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1E" w:rsidRPr="00AF46F9" w:rsidRDefault="00931458" w:rsidP="00706239">
      <w:pPr>
        <w:pStyle w:val="Header"/>
        <w:spacing w:before="120"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/>
        </w:rPr>
      </w:pPr>
      <w:r w:rsidRPr="00AF46F9">
        <w:rPr>
          <w:rFonts w:ascii="Times New Roman" w:hAnsi="Times New Roman" w:cs="Times New Roman"/>
          <w:b/>
          <w:color w:val="0070C0"/>
          <w:sz w:val="28"/>
          <w:szCs w:val="28"/>
          <w:lang/>
        </w:rPr>
        <w:t xml:space="preserve">POSLOVI, </w:t>
      </w:r>
      <w:r>
        <w:rPr>
          <w:rFonts w:ascii="Times New Roman" w:hAnsi="Times New Roman" w:cs="Times New Roman"/>
          <w:b/>
          <w:color w:val="0070C0"/>
          <w:sz w:val="28"/>
          <w:szCs w:val="28"/>
          <w:lang/>
        </w:rPr>
        <w:t>MOGUĆNOSTI, PREDUZEĆA, PODRŠKA</w:t>
      </w:r>
      <w:r w:rsidR="0002501E" w:rsidRPr="00AF46F9">
        <w:rPr>
          <w:rFonts w:ascii="Times New Roman" w:hAnsi="Times New Roman" w:cs="Times New Roman"/>
          <w:b/>
          <w:color w:val="0070C0"/>
          <w:sz w:val="28"/>
          <w:szCs w:val="28"/>
          <w:lang/>
        </w:rPr>
        <w:t xml:space="preserve"> </w:t>
      </w:r>
    </w:p>
    <w:p w:rsidR="0002501E" w:rsidRPr="00092D21" w:rsidRDefault="0002501E" w:rsidP="00706239">
      <w:pPr>
        <w:pStyle w:val="Header"/>
        <w:spacing w:before="120" w:line="276" w:lineRule="auto"/>
        <w:jc w:val="center"/>
        <w:rPr>
          <w:rFonts w:ascii="Times New Roman" w:hAnsi="Times New Roman" w:cs="Times New Roman"/>
          <w:b/>
          <w:color w:val="0070C0"/>
          <w:lang/>
        </w:rPr>
      </w:pPr>
      <w:r w:rsidRPr="00AF46F9">
        <w:rPr>
          <w:rFonts w:ascii="Times New Roman" w:hAnsi="Times New Roman" w:cs="Times New Roman"/>
          <w:b/>
          <w:color w:val="0070C0"/>
          <w:sz w:val="28"/>
          <w:szCs w:val="28"/>
          <w:lang/>
        </w:rPr>
        <w:t>Aktivnа inkluzijа nezaposlenih žena na tržište rada</w:t>
      </w:r>
    </w:p>
    <w:p w:rsidR="0002501E" w:rsidRPr="00092D21" w:rsidRDefault="0002501E" w:rsidP="0002501E">
      <w:pPr>
        <w:pStyle w:val="Header"/>
        <w:spacing w:after="120" w:line="276" w:lineRule="auto"/>
        <w:jc w:val="both"/>
        <w:rPr>
          <w:rFonts w:ascii="Times New Roman" w:hAnsi="Times New Roman" w:cs="Times New Roman"/>
          <w:lang/>
        </w:rPr>
      </w:pPr>
    </w:p>
    <w:p w:rsidR="00A05D7D" w:rsidRPr="00A05D7D" w:rsidRDefault="0002501E" w:rsidP="00A05D7D">
      <w:pPr>
        <w:pStyle w:val="Header"/>
        <w:pBdr>
          <w:top w:val="single" w:sz="6" w:space="1" w:color="0070C0"/>
          <w:left w:val="single" w:sz="6" w:space="3" w:color="0070C0"/>
          <w:bottom w:val="single" w:sz="6" w:space="1" w:color="0070C0"/>
          <w:right w:val="single" w:sz="6" w:space="4" w:color="0070C0"/>
        </w:pBdr>
        <w:shd w:val="clear" w:color="auto" w:fill="E2EFD9" w:themeFill="accent6" w:themeFillTint="33"/>
        <w:tabs>
          <w:tab w:val="left" w:pos="142"/>
        </w:tabs>
        <w:spacing w:after="120" w:line="276" w:lineRule="auto"/>
        <w:rPr>
          <w:rFonts w:ascii="Times New Roman" w:hAnsi="Times New Roman" w:cs="Times New Roman"/>
          <w:b/>
          <w:color w:val="0070C0"/>
          <w:lang/>
        </w:rPr>
      </w:pPr>
      <w:r w:rsidRPr="00092D21">
        <w:rPr>
          <w:rFonts w:ascii="Times New Roman" w:hAnsi="Times New Roman" w:cs="Times New Roman"/>
          <w:b/>
          <w:color w:val="0070C0"/>
          <w:lang/>
        </w:rPr>
        <w:tab/>
        <w:t>Osnovne informacije o Projektu</w:t>
      </w:r>
    </w:p>
    <w:p w:rsidR="0002501E" w:rsidRPr="00AF46F9" w:rsidRDefault="00911806" w:rsidP="00706239">
      <w:pPr>
        <w:pStyle w:val="Header"/>
        <w:spacing w:after="120" w:line="264" w:lineRule="auto"/>
        <w:jc w:val="both"/>
        <w:rPr>
          <w:rFonts w:ascii="Times New Roman" w:hAnsi="Times New Roman" w:cs="Times New Roman"/>
          <w:color w:val="000000" w:themeColor="text1"/>
          <w:lang/>
        </w:rPr>
      </w:pPr>
      <w:hyperlink r:id="rId8" w:history="1">
        <w:r w:rsidR="0002501E" w:rsidRPr="00AF46F9">
          <w:rPr>
            <w:rStyle w:val="Hyperlink"/>
            <w:rFonts w:ascii="Times New Roman" w:hAnsi="Times New Roman" w:cs="Times New Roman"/>
            <w:lang/>
          </w:rPr>
          <w:t>Centar za socijalnu politiku</w:t>
        </w:r>
      </w:hyperlink>
      <w:r w:rsidR="0002501E" w:rsidRPr="00AF46F9">
        <w:rPr>
          <w:rFonts w:ascii="Times New Roman" w:hAnsi="Times New Roman" w:cs="Times New Roman"/>
          <w:lang/>
        </w:rPr>
        <w:t xml:space="preserve">, u saradnji sa </w:t>
      </w:r>
      <w:hyperlink r:id="rId9" w:history="1">
        <w:r w:rsidR="0002501E" w:rsidRPr="00AF46F9">
          <w:rPr>
            <w:rStyle w:val="Hyperlink"/>
            <w:rFonts w:ascii="Times New Roman" w:hAnsi="Times New Roman" w:cs="Times New Roman"/>
            <w:lang/>
          </w:rPr>
          <w:t>Ženskim centrom Užice</w:t>
        </w:r>
      </w:hyperlink>
      <w:r w:rsidR="0002501E" w:rsidRPr="00AF46F9">
        <w:rPr>
          <w:rFonts w:ascii="Times New Roman" w:hAnsi="Times New Roman" w:cs="Times New Roman"/>
          <w:lang/>
        </w:rPr>
        <w:t xml:space="preserve"> i opštinama </w:t>
      </w:r>
      <w:hyperlink r:id="rId10" w:history="1">
        <w:r w:rsidR="0002501E" w:rsidRPr="00AF46F9">
          <w:rPr>
            <w:rStyle w:val="Hyperlink"/>
            <w:rFonts w:ascii="Times New Roman" w:hAnsi="Times New Roman" w:cs="Times New Roman"/>
            <w:lang/>
          </w:rPr>
          <w:t>Dimitrovgrad</w:t>
        </w:r>
      </w:hyperlink>
      <w:r w:rsidR="0002501E" w:rsidRPr="00AF46F9">
        <w:rPr>
          <w:rFonts w:ascii="Times New Roman" w:hAnsi="Times New Roman" w:cs="Times New Roman"/>
          <w:lang/>
        </w:rPr>
        <w:t xml:space="preserve"> i </w:t>
      </w:r>
      <w:hyperlink r:id="rId11" w:history="1">
        <w:r w:rsidR="0002501E" w:rsidRPr="00AF46F9">
          <w:rPr>
            <w:rStyle w:val="Hyperlink"/>
            <w:rFonts w:ascii="Times New Roman" w:hAnsi="Times New Roman" w:cs="Times New Roman"/>
            <w:lang/>
          </w:rPr>
          <w:t>Priboj</w:t>
        </w:r>
      </w:hyperlink>
      <w:r w:rsidR="0002501E" w:rsidRPr="00AF46F9">
        <w:rPr>
          <w:rFonts w:ascii="Times New Roman" w:hAnsi="Times New Roman" w:cs="Times New Roman"/>
          <w:lang/>
        </w:rPr>
        <w:t xml:space="preserve">, sprovodi </w:t>
      </w:r>
      <w:r w:rsidR="0002501E" w:rsidRPr="00AF46F9">
        <w:rPr>
          <w:rFonts w:ascii="Times New Roman" w:hAnsi="Times New Roman" w:cs="Times New Roman"/>
          <w:color w:val="000000" w:themeColor="text1"/>
          <w:lang/>
        </w:rPr>
        <w:t xml:space="preserve">projekat </w:t>
      </w:r>
      <w:r w:rsidR="0002501E" w:rsidRPr="00AF46F9">
        <w:rPr>
          <w:rFonts w:ascii="Times New Roman" w:hAnsi="Times New Roman" w:cs="Times New Roman"/>
          <w:i/>
          <w:color w:val="000000" w:themeColor="text1"/>
          <w:lang/>
        </w:rPr>
        <w:t>Poslovi, mogućnosti, preduzeća, podrška</w:t>
      </w:r>
      <w:r w:rsidR="0002501E" w:rsidRPr="00AF46F9">
        <w:rPr>
          <w:rFonts w:ascii="Times New Roman" w:hAnsi="Times New Roman" w:cs="Times New Roman"/>
          <w:color w:val="000000" w:themeColor="text1"/>
          <w:lang/>
        </w:rPr>
        <w:t xml:space="preserve">. Projekat se bavi uključivanjem na tržište rada nezaposlenih žena koje se nalaze u nekoj od životnih teškoća – žive u domaćinstvu koje prima neki oblik finansijske socijalne pomoći, imale su iskustvo porodičnog nasilja, živele su ili žive u hraniteljskoj porodici ili instituciji za smeštaj i sl. </w:t>
      </w:r>
    </w:p>
    <w:p w:rsidR="0002501E" w:rsidRPr="00AF46F9" w:rsidRDefault="00AF46F9" w:rsidP="00706239">
      <w:pPr>
        <w:pStyle w:val="Header"/>
        <w:spacing w:after="120" w:line="264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color w:val="000000" w:themeColor="text1"/>
          <w:lang/>
        </w:rPr>
        <w:t>Projekat nastoji da testi</w:t>
      </w:r>
      <w:r w:rsidR="0002501E" w:rsidRPr="00AF46F9">
        <w:rPr>
          <w:rFonts w:ascii="Times New Roman" w:hAnsi="Times New Roman" w:cs="Times New Roman"/>
          <w:color w:val="000000" w:themeColor="text1"/>
          <w:lang/>
        </w:rPr>
        <w:t>ra i utvrdi delotvorne mere podrške nezaposlenim</w:t>
      </w:r>
      <w:r w:rsidR="00092D21" w:rsidRPr="00AF46F9">
        <w:rPr>
          <w:rFonts w:ascii="Times New Roman" w:hAnsi="Times New Roman" w:cs="Times New Roman"/>
          <w:color w:val="000000" w:themeColor="text1"/>
          <w:lang/>
        </w:rPr>
        <w:t xml:space="preserve"> ženama radi lakšeg uključivanja</w:t>
      </w:r>
      <w:r w:rsidR="0002501E" w:rsidRPr="00AF46F9">
        <w:rPr>
          <w:rFonts w:ascii="Times New Roman" w:hAnsi="Times New Roman" w:cs="Times New Roman"/>
          <w:color w:val="000000" w:themeColor="text1"/>
          <w:lang/>
        </w:rPr>
        <w:t xml:space="preserve"> na tržište rada, i to kroz a) primenu specifičnog aktivacionog miksa i pruža</w:t>
      </w:r>
      <w:r w:rsidR="00092D21" w:rsidRPr="00AF46F9">
        <w:rPr>
          <w:rFonts w:ascii="Times New Roman" w:hAnsi="Times New Roman" w:cs="Times New Roman"/>
          <w:color w:val="000000" w:themeColor="text1"/>
          <w:lang/>
        </w:rPr>
        <w:t>nje specifičnih mera individual</w:t>
      </w:r>
      <w:r w:rsidR="0002501E" w:rsidRPr="00AF46F9">
        <w:rPr>
          <w:rFonts w:ascii="Times New Roman" w:hAnsi="Times New Roman" w:cs="Times New Roman"/>
          <w:color w:val="000000" w:themeColor="text1"/>
          <w:lang/>
        </w:rPr>
        <w:t xml:space="preserve">izovane podrške i b) bolje korišćenje postojećih javnih mera podrške iz oblasti zapošljavanja i socijalne zaštite i promovisanje međusektorske saradnje na lokalnom nivou. </w:t>
      </w:r>
      <w:r w:rsidR="0002501E" w:rsidRPr="00AF46F9">
        <w:rPr>
          <w:rFonts w:ascii="Times New Roman" w:hAnsi="Times New Roman" w:cs="Times New Roman"/>
          <w:lang/>
        </w:rPr>
        <w:t>Projektne aktivnosti se sprovode u Užicu, Dimitrovgradu, Priboju i Čajetini od januara 2019. do 2020. godine. Projekat finansira Evropska unija.</w:t>
      </w:r>
    </w:p>
    <w:p w:rsidR="0002501E" w:rsidRDefault="0002501E" w:rsidP="00706239">
      <w:pPr>
        <w:pStyle w:val="Header"/>
        <w:spacing w:after="120" w:line="264" w:lineRule="auto"/>
        <w:jc w:val="both"/>
        <w:rPr>
          <w:rFonts w:ascii="Times New Roman" w:hAnsi="Times New Roman" w:cs="Times New Roman"/>
          <w:color w:val="000000" w:themeColor="text1"/>
          <w:lang/>
        </w:rPr>
      </w:pPr>
      <w:r w:rsidRPr="00AF46F9">
        <w:rPr>
          <w:rFonts w:ascii="Times New Roman" w:hAnsi="Times New Roman" w:cs="Times New Roman"/>
          <w:color w:val="000000" w:themeColor="text1"/>
          <w:lang/>
        </w:rPr>
        <w:t xml:space="preserve">Cilj Projekta je da kroz rad sa najmanje 120 teško zapošljivih žena unapredi njihove veštine i znanja potrebna za aktivno traženje posla i uključivanje u </w:t>
      </w:r>
      <w:r w:rsidR="00092D21" w:rsidRPr="00AF46F9">
        <w:rPr>
          <w:rFonts w:ascii="Times New Roman" w:hAnsi="Times New Roman" w:cs="Times New Roman"/>
          <w:color w:val="000000" w:themeColor="text1"/>
          <w:lang/>
        </w:rPr>
        <w:t>tržište rada</w:t>
      </w:r>
      <w:r w:rsidRPr="00AF46F9">
        <w:rPr>
          <w:rFonts w:ascii="Times New Roman" w:hAnsi="Times New Roman" w:cs="Times New Roman"/>
          <w:color w:val="000000" w:themeColor="text1"/>
          <w:lang/>
        </w:rPr>
        <w:t xml:space="preserve">. </w:t>
      </w:r>
      <w:r w:rsidR="000C7BBD" w:rsidRPr="00AF46F9">
        <w:rPr>
          <w:rFonts w:ascii="Times New Roman" w:hAnsi="Times New Roman" w:cs="Times New Roman"/>
          <w:color w:val="000000" w:themeColor="text1"/>
          <w:lang/>
        </w:rPr>
        <w:t>Osim toga</w:t>
      </w:r>
      <w:r w:rsidRPr="00AF46F9">
        <w:rPr>
          <w:rFonts w:ascii="Times New Roman" w:hAnsi="Times New Roman" w:cs="Times New Roman"/>
          <w:color w:val="000000" w:themeColor="text1"/>
          <w:lang/>
        </w:rPr>
        <w:t xml:space="preserve">, Projekat će omogućiti efikasnu saradnju među lokalnim institucijama u ovoj oblasti i sprovesti integrisane usluge kako bi se odgovorilo na potrebe nezaposlenih žena. Projekat će uticati na </w:t>
      </w:r>
      <w:r w:rsidR="000C7BBD" w:rsidRPr="00AF46F9">
        <w:rPr>
          <w:rFonts w:ascii="Times New Roman" w:hAnsi="Times New Roman" w:cs="Times New Roman"/>
          <w:color w:val="000000" w:themeColor="text1"/>
          <w:lang/>
        </w:rPr>
        <w:t xml:space="preserve">podizanje </w:t>
      </w:r>
      <w:r w:rsidRPr="00AF46F9">
        <w:rPr>
          <w:rFonts w:ascii="Times New Roman" w:hAnsi="Times New Roman" w:cs="Times New Roman"/>
          <w:color w:val="000000" w:themeColor="text1"/>
          <w:lang/>
        </w:rPr>
        <w:t>svest</w:t>
      </w:r>
      <w:r w:rsidR="000C7BBD" w:rsidRPr="00AF46F9">
        <w:rPr>
          <w:rFonts w:ascii="Times New Roman" w:hAnsi="Times New Roman" w:cs="Times New Roman"/>
          <w:color w:val="000000" w:themeColor="text1"/>
          <w:lang/>
        </w:rPr>
        <w:t>i</w:t>
      </w:r>
      <w:r w:rsidRPr="00AF46F9">
        <w:rPr>
          <w:rFonts w:ascii="Times New Roman" w:hAnsi="Times New Roman" w:cs="Times New Roman"/>
          <w:color w:val="000000" w:themeColor="text1"/>
          <w:lang/>
        </w:rPr>
        <w:t xml:space="preserve"> </w:t>
      </w:r>
      <w:r w:rsidR="000C7BBD" w:rsidRPr="00AF46F9">
        <w:rPr>
          <w:rFonts w:ascii="Times New Roman" w:hAnsi="Times New Roman" w:cs="Times New Roman"/>
          <w:color w:val="000000" w:themeColor="text1"/>
          <w:lang/>
        </w:rPr>
        <w:t xml:space="preserve">u široj </w:t>
      </w:r>
      <w:r w:rsidRPr="00AF46F9">
        <w:rPr>
          <w:rFonts w:ascii="Times New Roman" w:hAnsi="Times New Roman" w:cs="Times New Roman"/>
          <w:color w:val="000000" w:themeColor="text1"/>
          <w:lang/>
        </w:rPr>
        <w:t xml:space="preserve">javnosti i </w:t>
      </w:r>
      <w:r w:rsidR="000C7BBD" w:rsidRPr="00AF46F9">
        <w:rPr>
          <w:rFonts w:ascii="Times New Roman" w:hAnsi="Times New Roman" w:cs="Times New Roman"/>
          <w:color w:val="000000" w:themeColor="text1"/>
          <w:lang/>
        </w:rPr>
        <w:t>među predstavnicima</w:t>
      </w:r>
      <w:r w:rsidRPr="00AF46F9">
        <w:rPr>
          <w:rFonts w:ascii="Times New Roman" w:hAnsi="Times New Roman" w:cs="Times New Roman"/>
          <w:color w:val="000000" w:themeColor="text1"/>
          <w:lang/>
        </w:rPr>
        <w:t xml:space="preserve"> institucija </w:t>
      </w:r>
      <w:r w:rsidR="000C7BBD" w:rsidRPr="00AF46F9">
        <w:rPr>
          <w:rFonts w:ascii="Times New Roman" w:hAnsi="Times New Roman" w:cs="Times New Roman"/>
          <w:color w:val="000000" w:themeColor="text1"/>
          <w:lang/>
        </w:rPr>
        <w:t>o</w:t>
      </w:r>
      <w:r w:rsidRPr="00AF46F9">
        <w:rPr>
          <w:rFonts w:ascii="Times New Roman" w:hAnsi="Times New Roman" w:cs="Times New Roman"/>
          <w:color w:val="000000" w:themeColor="text1"/>
          <w:lang/>
        </w:rPr>
        <w:t xml:space="preserve"> značaj</w:t>
      </w:r>
      <w:r w:rsidR="000C7BBD" w:rsidRPr="00AF46F9">
        <w:rPr>
          <w:rFonts w:ascii="Times New Roman" w:hAnsi="Times New Roman" w:cs="Times New Roman"/>
          <w:color w:val="000000" w:themeColor="text1"/>
          <w:lang/>
        </w:rPr>
        <w:t>u</w:t>
      </w:r>
      <w:r w:rsidRPr="00AF46F9">
        <w:rPr>
          <w:rFonts w:ascii="Times New Roman" w:hAnsi="Times New Roman" w:cs="Times New Roman"/>
          <w:color w:val="000000" w:themeColor="text1"/>
          <w:lang/>
        </w:rPr>
        <w:t xml:space="preserve"> aktivne inkluzije ugroženih grupa žena, i tako </w:t>
      </w:r>
      <w:r w:rsidR="00AF46F9">
        <w:rPr>
          <w:rFonts w:ascii="Times New Roman" w:hAnsi="Times New Roman" w:cs="Times New Roman"/>
          <w:color w:val="000000" w:themeColor="text1"/>
          <w:lang/>
        </w:rPr>
        <w:t>doprineti široj raspravi</w:t>
      </w:r>
      <w:r w:rsidRPr="00AF46F9">
        <w:rPr>
          <w:rFonts w:ascii="Times New Roman" w:hAnsi="Times New Roman" w:cs="Times New Roman"/>
          <w:color w:val="000000" w:themeColor="text1"/>
          <w:lang/>
        </w:rPr>
        <w:t xml:space="preserve"> </w:t>
      </w:r>
      <w:r w:rsidR="00AF46F9">
        <w:rPr>
          <w:rFonts w:ascii="Times New Roman" w:hAnsi="Times New Roman" w:cs="Times New Roman"/>
          <w:color w:val="000000" w:themeColor="text1"/>
          <w:lang/>
        </w:rPr>
        <w:t>na lokalnom i nacionalnom nivou</w:t>
      </w:r>
      <w:r w:rsidRPr="00AF46F9">
        <w:rPr>
          <w:rFonts w:ascii="Times New Roman" w:hAnsi="Times New Roman" w:cs="Times New Roman"/>
          <w:color w:val="000000" w:themeColor="text1"/>
          <w:lang/>
        </w:rPr>
        <w:t xml:space="preserve"> o optimalnom paketu mera za aktivnu inkluziju u Republici Srbiji.</w:t>
      </w:r>
    </w:p>
    <w:p w:rsidR="00AF46F9" w:rsidRPr="00AF46F9" w:rsidRDefault="00AF46F9" w:rsidP="00B04575">
      <w:pPr>
        <w:pStyle w:val="Header"/>
        <w:spacing w:after="120" w:line="252" w:lineRule="auto"/>
        <w:jc w:val="both"/>
        <w:rPr>
          <w:rFonts w:ascii="Times New Roman" w:hAnsi="Times New Roman" w:cs="Times New Roman"/>
          <w:color w:val="000000" w:themeColor="text1"/>
          <w:lang/>
        </w:rPr>
      </w:pPr>
    </w:p>
    <w:p w:rsidR="00A05D7D" w:rsidRPr="00A05D7D" w:rsidRDefault="0002501E" w:rsidP="00A05D7D">
      <w:pPr>
        <w:pStyle w:val="Header"/>
        <w:pBdr>
          <w:top w:val="single" w:sz="6" w:space="1" w:color="0070C0"/>
          <w:left w:val="single" w:sz="6" w:space="4" w:color="0070C0"/>
          <w:bottom w:val="single" w:sz="6" w:space="1" w:color="0070C0"/>
          <w:right w:val="single" w:sz="6" w:space="4" w:color="0070C0"/>
        </w:pBdr>
        <w:shd w:val="clear" w:color="auto" w:fill="E2EFD9" w:themeFill="accent6" w:themeFillTint="33"/>
        <w:tabs>
          <w:tab w:val="left" w:pos="142"/>
        </w:tabs>
        <w:spacing w:after="120" w:line="276" w:lineRule="auto"/>
        <w:jc w:val="both"/>
        <w:rPr>
          <w:rFonts w:ascii="Times New Roman" w:hAnsi="Times New Roman" w:cs="Times New Roman"/>
          <w:b/>
          <w:color w:val="0070C0"/>
          <w:lang/>
        </w:rPr>
      </w:pPr>
      <w:r w:rsidRPr="00092D21">
        <w:rPr>
          <w:rFonts w:ascii="Times New Roman" w:hAnsi="Times New Roman" w:cs="Times New Roman"/>
          <w:b/>
          <w:color w:val="0070C0"/>
          <w:lang/>
        </w:rPr>
        <w:tab/>
        <w:t>Postojeći okvir za razvoj aktivne inkluzije u EU i Republici Srbiji</w:t>
      </w:r>
    </w:p>
    <w:p w:rsidR="0002501E" w:rsidRPr="00A05D7D" w:rsidRDefault="0002501E" w:rsidP="00706239">
      <w:pPr>
        <w:pStyle w:val="NormalWeb"/>
        <w:spacing w:before="0" w:beforeAutospacing="0" w:after="120" w:afterAutospacing="0" w:line="264" w:lineRule="auto"/>
        <w:jc w:val="both"/>
        <w:rPr>
          <w:color w:val="000000" w:themeColor="text1"/>
          <w:sz w:val="22"/>
          <w:szCs w:val="22"/>
          <w:lang/>
        </w:rPr>
      </w:pPr>
      <w:r w:rsidRPr="00A05D7D">
        <w:rPr>
          <w:b/>
          <w:color w:val="000000" w:themeColor="text1"/>
          <w:sz w:val="22"/>
          <w:szCs w:val="22"/>
          <w:lang/>
        </w:rPr>
        <w:t xml:space="preserve">Rodna nejednakost na tržištu rada onemogućava da </w:t>
      </w:r>
      <w:r w:rsidR="0098353C" w:rsidRPr="00A05D7D">
        <w:rPr>
          <w:b/>
          <w:color w:val="000000" w:themeColor="text1"/>
          <w:sz w:val="22"/>
          <w:szCs w:val="22"/>
          <w:lang/>
        </w:rPr>
        <w:t xml:space="preserve">talenat i potencijal </w:t>
      </w:r>
      <w:r w:rsidRPr="00A05D7D">
        <w:rPr>
          <w:b/>
          <w:color w:val="000000" w:themeColor="text1"/>
          <w:sz w:val="22"/>
          <w:szCs w:val="22"/>
          <w:lang/>
        </w:rPr>
        <w:t xml:space="preserve">radno sposobnog stanovništva </w:t>
      </w:r>
      <w:r w:rsidR="000C7BBD" w:rsidRPr="00A05D7D">
        <w:rPr>
          <w:b/>
          <w:color w:val="000000" w:themeColor="text1"/>
          <w:sz w:val="22"/>
          <w:szCs w:val="22"/>
          <w:lang/>
        </w:rPr>
        <w:t>budu</w:t>
      </w:r>
      <w:r w:rsidRPr="00A05D7D">
        <w:rPr>
          <w:b/>
          <w:color w:val="000000" w:themeColor="text1"/>
          <w:sz w:val="22"/>
          <w:szCs w:val="22"/>
          <w:lang/>
        </w:rPr>
        <w:t xml:space="preserve"> u potpunosti iskorišćen</w:t>
      </w:r>
      <w:r w:rsidR="00AF46F9" w:rsidRPr="00A05D7D">
        <w:rPr>
          <w:b/>
          <w:color w:val="000000" w:themeColor="text1"/>
          <w:sz w:val="22"/>
          <w:szCs w:val="22"/>
          <w:lang/>
        </w:rPr>
        <w:t>i</w:t>
      </w:r>
      <w:r w:rsidRPr="00A05D7D">
        <w:rPr>
          <w:b/>
          <w:color w:val="000000" w:themeColor="text1"/>
          <w:sz w:val="22"/>
          <w:szCs w:val="22"/>
          <w:lang/>
        </w:rPr>
        <w:t>, što umanjuje mogućnosti za ekonomski rast.</w:t>
      </w:r>
      <w:r w:rsidRPr="00A05D7D">
        <w:rPr>
          <w:color w:val="000000" w:themeColor="text1"/>
          <w:sz w:val="22"/>
          <w:szCs w:val="22"/>
          <w:lang/>
        </w:rPr>
        <w:t xml:space="preserve"> Po procenama </w:t>
      </w:r>
      <w:hyperlink r:id="rId12" w:history="1">
        <w:r w:rsidRPr="00A05D7D">
          <w:rPr>
            <w:rStyle w:val="Hyperlink"/>
            <w:sz w:val="22"/>
            <w:szCs w:val="22"/>
            <w:lang/>
          </w:rPr>
          <w:t>Svetske banke</w:t>
        </w:r>
      </w:hyperlink>
      <w:r w:rsidRPr="00A05D7D">
        <w:rPr>
          <w:color w:val="000000" w:themeColor="text1"/>
          <w:sz w:val="22"/>
          <w:szCs w:val="22"/>
          <w:lang/>
        </w:rPr>
        <w:t xml:space="preserve">, BDP u Srbiji bi bio 16% veći kada bi žene učestvovale na tržištu rada u istoj meri kao muškarci. </w:t>
      </w:r>
      <w:r w:rsidRPr="00A05D7D">
        <w:rPr>
          <w:sz w:val="22"/>
          <w:szCs w:val="22"/>
          <w:lang/>
        </w:rPr>
        <w:t xml:space="preserve">Istraživanje </w:t>
      </w:r>
      <w:hyperlink r:id="rId13" w:history="1">
        <w:r w:rsidRPr="00A05D7D">
          <w:rPr>
            <w:rStyle w:val="Hyperlink"/>
            <w:sz w:val="22"/>
            <w:szCs w:val="22"/>
            <w:lang/>
          </w:rPr>
          <w:t>Novčana davanja za decu i porodice sa decom u Srbiji</w:t>
        </w:r>
      </w:hyperlink>
      <w:r w:rsidRPr="00A05D7D">
        <w:rPr>
          <w:sz w:val="22"/>
          <w:szCs w:val="22"/>
          <w:lang/>
        </w:rPr>
        <w:t xml:space="preserve"> </w:t>
      </w:r>
      <w:r w:rsidR="00A05D7D" w:rsidRPr="00A05D7D">
        <w:rPr>
          <w:sz w:val="22"/>
          <w:szCs w:val="22"/>
          <w:lang/>
        </w:rPr>
        <w:t xml:space="preserve">ukazuje da </w:t>
      </w:r>
      <w:r w:rsidRPr="00A05D7D">
        <w:rPr>
          <w:sz w:val="22"/>
          <w:szCs w:val="22"/>
          <w:lang/>
        </w:rPr>
        <w:t xml:space="preserve">integrisane usluge socijalne zaštite moraju biti neizostavni deo programa podrške siromašnim porodicama. Međutim, ovakav pristup još uvek nedostaje u lokalnim zajednicama, bez obzira na njihovu veličinu ili stepen razvoja. Jednakost žena i muškaraca u sferi socijalne politike i zapošljavanja, kao i unapređenje administrativnih kapaciteta za obezbeđivanje rodne ravnopravnosti, prepoznati su kao prioritetne oblasti delovanja u </w:t>
      </w:r>
      <w:r w:rsidRPr="00A05D7D">
        <w:rPr>
          <w:i/>
          <w:sz w:val="22"/>
          <w:szCs w:val="22"/>
          <w:lang/>
        </w:rPr>
        <w:t>Nacionalnoj strategiji za rodnu ravnopravnost za period od 2016. do 2020.</w:t>
      </w:r>
      <w:r w:rsidR="00AF46F9" w:rsidRPr="00A05D7D">
        <w:rPr>
          <w:i/>
          <w:sz w:val="22"/>
          <w:szCs w:val="22"/>
          <w:lang/>
        </w:rPr>
        <w:t xml:space="preserve"> godine</w:t>
      </w:r>
      <w:r w:rsidRPr="00A05D7D">
        <w:rPr>
          <w:sz w:val="22"/>
          <w:szCs w:val="22"/>
          <w:lang/>
        </w:rPr>
        <w:t xml:space="preserve">, </w:t>
      </w:r>
      <w:r w:rsidRPr="00A05D7D">
        <w:rPr>
          <w:i/>
          <w:sz w:val="22"/>
          <w:szCs w:val="22"/>
          <w:lang/>
        </w:rPr>
        <w:t xml:space="preserve">Strategiji za socijalno uključivanje Roma i Romkinja u </w:t>
      </w:r>
      <w:r w:rsidR="00931458">
        <w:rPr>
          <w:i/>
          <w:sz w:val="22"/>
          <w:szCs w:val="22"/>
          <w:lang/>
        </w:rPr>
        <w:t xml:space="preserve">Republici Srbiji za period od 2016. do </w:t>
      </w:r>
      <w:r w:rsidRPr="00A05D7D">
        <w:rPr>
          <w:i/>
          <w:sz w:val="22"/>
          <w:szCs w:val="22"/>
          <w:lang/>
        </w:rPr>
        <w:t>2025.</w:t>
      </w:r>
      <w:r w:rsidR="00AF46F9" w:rsidRPr="00A05D7D">
        <w:rPr>
          <w:i/>
          <w:sz w:val="22"/>
          <w:szCs w:val="22"/>
          <w:lang/>
        </w:rPr>
        <w:t xml:space="preserve"> godine</w:t>
      </w:r>
      <w:r w:rsidRPr="00A05D7D">
        <w:rPr>
          <w:sz w:val="22"/>
          <w:szCs w:val="22"/>
          <w:lang/>
        </w:rPr>
        <w:t xml:space="preserve"> i </w:t>
      </w:r>
      <w:r w:rsidRPr="00A05D7D">
        <w:rPr>
          <w:i/>
          <w:sz w:val="22"/>
          <w:szCs w:val="22"/>
          <w:lang/>
        </w:rPr>
        <w:t>Programu reformi politike zapošljavanja i socijalne politike</w:t>
      </w:r>
      <w:r w:rsidR="00AF46F9" w:rsidRPr="00A05D7D">
        <w:rPr>
          <w:sz w:val="22"/>
          <w:szCs w:val="22"/>
          <w:lang/>
        </w:rPr>
        <w:t xml:space="preserve"> (</w:t>
      </w:r>
      <w:r w:rsidRPr="00A05D7D">
        <w:rPr>
          <w:sz w:val="22"/>
          <w:szCs w:val="22"/>
          <w:lang/>
        </w:rPr>
        <w:t>2016</w:t>
      </w:r>
      <w:r w:rsidR="00AF46F9" w:rsidRPr="00A05D7D">
        <w:rPr>
          <w:sz w:val="22"/>
          <w:szCs w:val="22"/>
          <w:lang/>
        </w:rPr>
        <w:t>-2020)</w:t>
      </w:r>
      <w:r w:rsidRPr="00A05D7D">
        <w:rPr>
          <w:sz w:val="22"/>
          <w:szCs w:val="22"/>
          <w:lang/>
        </w:rPr>
        <w:t>.</w:t>
      </w:r>
    </w:p>
    <w:p w:rsidR="00A05D7D" w:rsidRPr="00B04575" w:rsidRDefault="0002501E" w:rsidP="00706239">
      <w:pPr>
        <w:pStyle w:val="Header"/>
        <w:spacing w:after="120" w:line="264" w:lineRule="auto"/>
        <w:jc w:val="both"/>
        <w:rPr>
          <w:rFonts w:ascii="Times New Roman" w:hAnsi="Times New Roman" w:cs="Times New Roman"/>
          <w:color w:val="000000" w:themeColor="text1"/>
          <w:lang/>
        </w:rPr>
      </w:pPr>
      <w:r w:rsidRPr="00A05D7D">
        <w:rPr>
          <w:rFonts w:ascii="Times New Roman" w:hAnsi="Times New Roman" w:cs="Times New Roman"/>
          <w:b/>
          <w:color w:val="000000" w:themeColor="text1"/>
          <w:lang/>
        </w:rPr>
        <w:t xml:space="preserve">Tokom proteklih deset godina, razlika u stopi </w:t>
      </w:r>
      <w:r w:rsidR="00AF46F9" w:rsidRPr="00A05D7D">
        <w:rPr>
          <w:rFonts w:ascii="Times New Roman" w:hAnsi="Times New Roman" w:cs="Times New Roman"/>
          <w:b/>
          <w:color w:val="000000" w:themeColor="text1"/>
          <w:lang/>
        </w:rPr>
        <w:t>zapo</w:t>
      </w:r>
      <w:r w:rsidRPr="00A05D7D">
        <w:rPr>
          <w:rFonts w:ascii="Times New Roman" w:hAnsi="Times New Roman" w:cs="Times New Roman"/>
          <w:b/>
          <w:color w:val="000000" w:themeColor="text1"/>
          <w:lang/>
        </w:rPr>
        <w:t>s</w:t>
      </w:r>
      <w:r w:rsidR="00AF46F9" w:rsidRPr="00A05D7D">
        <w:rPr>
          <w:rFonts w:ascii="Times New Roman" w:hAnsi="Times New Roman" w:cs="Times New Roman"/>
          <w:b/>
          <w:color w:val="000000" w:themeColor="text1"/>
          <w:lang/>
        </w:rPr>
        <w:t>le</w:t>
      </w:r>
      <w:r w:rsidRPr="00A05D7D">
        <w:rPr>
          <w:rFonts w:ascii="Times New Roman" w:hAnsi="Times New Roman" w:cs="Times New Roman"/>
          <w:b/>
          <w:color w:val="000000" w:themeColor="text1"/>
          <w:lang/>
        </w:rPr>
        <w:t>nosti muškaraca i žena u Republici Srbiji značajno je smanjena, ali se i dalje kod žena svih starosnih grupa beleži veći stepen neaktivnosti i nezaposlenosti.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Iako čine polovinu radno sposobnog stanovništva, žene su u manjini među učesnicima na tržištu rada. Položaj žena na tržištu rada je karakterističan po relativno malom učešću žena u radno aktivnoj populaciji, po znatno višoj stopi nezaposlenosti i značajno nižoj stopi zaposlenosti u odnosu na muškarce (50% prema 35%)</w:t>
      </w:r>
      <w:r w:rsidR="00AF46F9" w:rsidRPr="00A05D7D">
        <w:rPr>
          <w:rFonts w:ascii="Times New Roman" w:hAnsi="Times New Roman" w:cs="Times New Roman"/>
          <w:color w:val="000000" w:themeColor="text1"/>
          <w:lang/>
        </w:rPr>
        <w:t>, kao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i po nepovoljnim trendovima u oblasti preduzetništva. Rodna nejednakost u pristupu poslu još je naglašenija u ruralnim oblastima gde je među zaposlenima 33% više muškaraca nego žena, zbog pretežno tradicionalnog načina života, kao i zbog nedostatka </w:t>
      </w:r>
      <w:r w:rsidR="00AF46F9" w:rsidRPr="00A05D7D">
        <w:rPr>
          <w:rFonts w:ascii="Times New Roman" w:hAnsi="Times New Roman" w:cs="Times New Roman"/>
          <w:color w:val="000000" w:themeColor="text1"/>
          <w:lang/>
        </w:rPr>
        <w:t>adekvatnih usluga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za brigu o deci. Žene sa niskim nivoom obrazovanja imaju gotovo dva puta manje šansi da se za</w:t>
      </w:r>
      <w:bookmarkStart w:id="0" w:name="_GoBack"/>
      <w:bookmarkEnd w:id="0"/>
      <w:r w:rsidRPr="00A05D7D">
        <w:rPr>
          <w:rFonts w:ascii="Times New Roman" w:hAnsi="Times New Roman" w:cs="Times New Roman"/>
          <w:color w:val="000000" w:themeColor="text1"/>
          <w:lang/>
        </w:rPr>
        <w:t xml:space="preserve">posle nego muškarci sa istim nivoom obrazovanja. </w:t>
      </w:r>
      <w:hyperlink r:id="rId14" w:history="1">
        <w:r w:rsidRPr="00A05D7D">
          <w:rPr>
            <w:rStyle w:val="Hyperlink"/>
            <w:rFonts w:ascii="Times New Roman" w:hAnsi="Times New Roman" w:cs="Times New Roman"/>
            <w:lang/>
          </w:rPr>
          <w:t>Indeks rodne jednakosti u Srbiji</w:t>
        </w:r>
      </w:hyperlink>
      <w:r w:rsidRPr="00A05D7D">
        <w:rPr>
          <w:rFonts w:ascii="Times New Roman" w:hAnsi="Times New Roman" w:cs="Times New Roman"/>
          <w:color w:val="000000" w:themeColor="text1"/>
          <w:lang/>
        </w:rPr>
        <w:t xml:space="preserve"> iznosi</w:t>
      </w:r>
      <w:r w:rsidR="00931458">
        <w:rPr>
          <w:rFonts w:ascii="Times New Roman" w:hAnsi="Times New Roman" w:cs="Times New Roman"/>
          <w:color w:val="000000" w:themeColor="text1"/>
          <w:lang/>
        </w:rPr>
        <w:t xml:space="preserve"> 40,6% (EU 52,9%) pri čemu j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e naročito </w:t>
      </w:r>
      <w:r w:rsidR="00931458">
        <w:rPr>
          <w:rFonts w:ascii="Times New Roman" w:hAnsi="Times New Roman" w:cs="Times New Roman"/>
          <w:color w:val="000000" w:themeColor="text1"/>
          <w:lang/>
        </w:rPr>
        <w:t>nizak nivo rodne jednakosti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u oblasti rada i zarade – manje od 30%.</w:t>
      </w:r>
    </w:p>
    <w:p w:rsidR="00706239" w:rsidRDefault="00706239" w:rsidP="0070623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/>
          <w:color w:val="000000" w:themeColor="text1"/>
          <w:lang/>
        </w:rPr>
      </w:pPr>
    </w:p>
    <w:p w:rsidR="0002501E" w:rsidRPr="00A05D7D" w:rsidRDefault="0002501E" w:rsidP="00706239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/>
          <w:color w:val="000000" w:themeColor="text1"/>
          <w:lang/>
        </w:rPr>
      </w:pPr>
      <w:r w:rsidRPr="00A05D7D">
        <w:rPr>
          <w:rFonts w:ascii="Times New Roman" w:hAnsi="Times New Roman" w:cs="Times New Roman"/>
          <w:b/>
          <w:color w:val="000000" w:themeColor="text1"/>
          <w:lang/>
        </w:rPr>
        <w:t xml:space="preserve">Iako već postoje </w:t>
      </w:r>
      <w:r w:rsidR="00A05D7D">
        <w:rPr>
          <w:rFonts w:ascii="Times New Roman" w:hAnsi="Times New Roman" w:cs="Times New Roman"/>
          <w:b/>
          <w:color w:val="000000" w:themeColor="text1"/>
          <w:lang/>
        </w:rPr>
        <w:t>propisi koji regulišu pravo na jednaku zaradu, pristup zapošljavanju i brigu o</w:t>
      </w:r>
      <w:r w:rsidRPr="00A05D7D">
        <w:rPr>
          <w:rFonts w:ascii="Times New Roman" w:hAnsi="Times New Roman" w:cs="Times New Roman"/>
          <w:b/>
          <w:color w:val="000000" w:themeColor="text1"/>
          <w:lang/>
        </w:rPr>
        <w:t xml:space="preserve"> </w:t>
      </w:r>
      <w:r w:rsidR="00A05D7D">
        <w:rPr>
          <w:rFonts w:ascii="Times New Roman" w:hAnsi="Times New Roman" w:cs="Times New Roman"/>
          <w:b/>
          <w:color w:val="000000" w:themeColor="text1"/>
          <w:lang/>
        </w:rPr>
        <w:t>roditeljstvu</w:t>
      </w:r>
      <w:r w:rsidR="003D3CD9">
        <w:rPr>
          <w:rFonts w:ascii="Times New Roman" w:hAnsi="Times New Roman" w:cs="Times New Roman"/>
          <w:b/>
          <w:color w:val="000000" w:themeColor="text1"/>
          <w:lang/>
        </w:rPr>
        <w:t xml:space="preserve"> za žene i muškarce</w:t>
      </w:r>
      <w:r w:rsidRPr="00A05D7D">
        <w:rPr>
          <w:rFonts w:ascii="Times New Roman" w:hAnsi="Times New Roman" w:cs="Times New Roman"/>
          <w:b/>
          <w:color w:val="000000" w:themeColor="text1"/>
          <w:lang/>
        </w:rPr>
        <w:t xml:space="preserve">, potrebno je dalje </w:t>
      </w:r>
      <w:r w:rsidR="003D3CD9">
        <w:rPr>
          <w:rFonts w:ascii="Times New Roman" w:hAnsi="Times New Roman" w:cs="Times New Roman"/>
          <w:b/>
          <w:color w:val="000000" w:themeColor="text1"/>
          <w:lang/>
        </w:rPr>
        <w:t>raditi na unapređivati propisa</w:t>
      </w:r>
      <w:r w:rsidRPr="00A05D7D">
        <w:rPr>
          <w:rFonts w:ascii="Times New Roman" w:hAnsi="Times New Roman" w:cs="Times New Roman"/>
          <w:b/>
          <w:color w:val="000000" w:themeColor="text1"/>
          <w:lang/>
        </w:rPr>
        <w:t xml:space="preserve"> </w:t>
      </w:r>
      <w:r w:rsidR="003D3CD9">
        <w:rPr>
          <w:rFonts w:ascii="Times New Roman" w:hAnsi="Times New Roman" w:cs="Times New Roman"/>
          <w:b/>
          <w:color w:val="000000" w:themeColor="text1"/>
          <w:lang/>
        </w:rPr>
        <w:t>i njihovoj efikasnijoj primeni</w:t>
      </w:r>
      <w:r w:rsidRPr="00A05D7D">
        <w:rPr>
          <w:rFonts w:ascii="Times New Roman" w:hAnsi="Times New Roman" w:cs="Times New Roman"/>
          <w:b/>
          <w:color w:val="000000" w:themeColor="text1"/>
          <w:lang/>
        </w:rPr>
        <w:t xml:space="preserve">. </w:t>
      </w:r>
      <w:r w:rsidR="00B04575">
        <w:rPr>
          <w:rFonts w:ascii="Times New Roman" w:hAnsi="Times New Roman" w:cs="Times New Roman"/>
          <w:color w:val="000000" w:themeColor="text1"/>
          <w:lang/>
        </w:rPr>
        <w:t>Briga o deci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i porodične obaveze </w:t>
      </w:r>
      <w:r w:rsidR="00B04575">
        <w:rPr>
          <w:rFonts w:ascii="Times New Roman" w:hAnsi="Times New Roman" w:cs="Times New Roman"/>
          <w:color w:val="000000" w:themeColor="text1"/>
          <w:lang/>
        </w:rPr>
        <w:t xml:space="preserve">su često </w:t>
      </w:r>
      <w:r w:rsidRPr="00A05D7D">
        <w:rPr>
          <w:rFonts w:ascii="Times New Roman" w:hAnsi="Times New Roman" w:cs="Times New Roman"/>
          <w:color w:val="000000" w:themeColor="text1"/>
          <w:lang/>
        </w:rPr>
        <w:t>glavn</w:t>
      </w:r>
      <w:r w:rsidR="00B04575">
        <w:rPr>
          <w:rFonts w:ascii="Times New Roman" w:hAnsi="Times New Roman" w:cs="Times New Roman"/>
          <w:color w:val="000000" w:themeColor="text1"/>
          <w:lang/>
        </w:rPr>
        <w:t xml:space="preserve">i 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razlozi za odustajanje od aktivnog traženja posla i predstavljaju </w:t>
      </w:r>
      <w:r w:rsidR="00B04575">
        <w:rPr>
          <w:rFonts w:ascii="Times New Roman" w:hAnsi="Times New Roman" w:cs="Times New Roman"/>
          <w:color w:val="000000" w:themeColor="text1"/>
          <w:lang/>
        </w:rPr>
        <w:t>ozbiljnu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prepreku prilikom zapošljavanja žena. Osim teško zapošljivih mladih žena i žena sa malom decom, žene starije od 45 godina koje su izgubile posao, takođe su u teškom položaju na tržištu rada s obzirom da su im ograničene mogućnosti da nađu novi posao. U tom smislu, </w:t>
      </w:r>
      <w:hyperlink r:id="rId15" w:history="1">
        <w:r w:rsidRPr="00A05D7D">
          <w:rPr>
            <w:rStyle w:val="Hyperlink"/>
            <w:rFonts w:ascii="Times New Roman" w:hAnsi="Times New Roman" w:cs="Times New Roman"/>
            <w:lang/>
          </w:rPr>
          <w:t>Svetska banka</w:t>
        </w:r>
      </w:hyperlink>
      <w:r w:rsidRPr="00A05D7D">
        <w:rPr>
          <w:rFonts w:ascii="Times New Roman" w:hAnsi="Times New Roman" w:cs="Times New Roman"/>
          <w:color w:val="000000" w:themeColor="text1"/>
          <w:lang/>
        </w:rPr>
        <w:t xml:space="preserve"> ističe da su dva najveća izazova </w:t>
      </w:r>
      <w:r w:rsidR="00B04575">
        <w:rPr>
          <w:rFonts w:ascii="Times New Roman" w:hAnsi="Times New Roman" w:cs="Times New Roman"/>
          <w:color w:val="000000" w:themeColor="text1"/>
          <w:lang/>
        </w:rPr>
        <w:t xml:space="preserve">u vezi sa povećanjem učešća žena na tržištu rada: 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a) slaba dostupnost </w:t>
      </w:r>
      <w:r w:rsidR="00B04575">
        <w:rPr>
          <w:rFonts w:ascii="Times New Roman" w:hAnsi="Times New Roman" w:cs="Times New Roman"/>
          <w:color w:val="000000" w:themeColor="text1"/>
          <w:lang/>
        </w:rPr>
        <w:t>odgovarajućih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usluga, posebno usluga usmerenih na brigu o deci i b) nedostatak programa obuke za sticanje veština i obrazovanje.</w:t>
      </w:r>
    </w:p>
    <w:p w:rsidR="0002501E" w:rsidRPr="00A05D7D" w:rsidRDefault="0002501E" w:rsidP="00706239">
      <w:pPr>
        <w:pStyle w:val="Header"/>
        <w:spacing w:after="120" w:line="264" w:lineRule="auto"/>
        <w:jc w:val="both"/>
        <w:rPr>
          <w:rFonts w:ascii="Times New Roman" w:hAnsi="Times New Roman" w:cs="Times New Roman"/>
          <w:color w:val="000000" w:themeColor="text1"/>
          <w:lang/>
        </w:rPr>
      </w:pPr>
      <w:r w:rsidRPr="00A05D7D">
        <w:rPr>
          <w:rFonts w:ascii="Times New Roman" w:hAnsi="Times New Roman" w:cs="Times New Roman"/>
          <w:b/>
          <w:color w:val="000000" w:themeColor="text1"/>
          <w:lang/>
        </w:rPr>
        <w:t xml:space="preserve">Metodologija Projekta je razvijena na osnovu </w:t>
      </w:r>
      <w:hyperlink r:id="rId16" w:history="1">
        <w:r w:rsidRPr="00A05D7D">
          <w:rPr>
            <w:rStyle w:val="Hyperlink"/>
            <w:rFonts w:ascii="Times New Roman" w:hAnsi="Times New Roman" w:cs="Times New Roman"/>
            <w:b/>
            <w:lang/>
          </w:rPr>
          <w:t>glavnih zaključaka</w:t>
        </w:r>
      </w:hyperlink>
      <w:r w:rsidRPr="00A05D7D">
        <w:rPr>
          <w:rFonts w:ascii="Times New Roman" w:hAnsi="Times New Roman" w:cs="Times New Roman"/>
          <w:b/>
          <w:color w:val="000000" w:themeColor="text1"/>
          <w:lang/>
        </w:rPr>
        <w:t xml:space="preserve"> o sprovođenju </w:t>
      </w:r>
      <w:hyperlink r:id="rId17" w:history="1">
        <w:r w:rsidRPr="00A05D7D">
          <w:rPr>
            <w:rStyle w:val="Hyperlink"/>
            <w:rFonts w:ascii="Times New Roman" w:hAnsi="Times New Roman" w:cs="Times New Roman"/>
            <w:b/>
            <w:lang/>
          </w:rPr>
          <w:t>Preporuka Evropske komisije o aktivnoj inkluziji</w:t>
        </w:r>
      </w:hyperlink>
      <w:r w:rsidRPr="00A05D7D">
        <w:rPr>
          <w:rFonts w:ascii="Times New Roman" w:hAnsi="Times New Roman" w:cs="Times New Roman"/>
          <w:b/>
          <w:color w:val="000000" w:themeColor="text1"/>
          <w:lang/>
        </w:rPr>
        <w:t xml:space="preserve">. 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Evropska komisija navodi nekoliko izazova koje treba imati u vidu prilikom osmišljavanja aktivnih mera inkluzije – </w:t>
      </w:r>
      <w:r w:rsidR="00B04575">
        <w:rPr>
          <w:rFonts w:ascii="Times New Roman" w:hAnsi="Times New Roman" w:cs="Times New Roman"/>
          <w:color w:val="000000" w:themeColor="text1"/>
          <w:lang/>
        </w:rPr>
        <w:t xml:space="preserve">o čemu će se posebno voditi računa </w:t>
      </w:r>
      <w:r w:rsidRPr="00A05D7D">
        <w:rPr>
          <w:rFonts w:ascii="Times New Roman" w:hAnsi="Times New Roman" w:cs="Times New Roman"/>
          <w:color w:val="000000" w:themeColor="text1"/>
          <w:lang/>
        </w:rPr>
        <w:t>tokom sprovođenja ovog Projek</w:t>
      </w:r>
      <w:r w:rsidR="00B04575">
        <w:rPr>
          <w:rFonts w:ascii="Times New Roman" w:hAnsi="Times New Roman" w:cs="Times New Roman"/>
          <w:color w:val="000000" w:themeColor="text1"/>
          <w:lang/>
        </w:rPr>
        <w:t>ta: 1) poteškoće u koordinaciji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na lokalnom nivou; 2) </w:t>
      </w:r>
      <w:r w:rsidR="00B04575">
        <w:rPr>
          <w:rFonts w:ascii="Times New Roman" w:hAnsi="Times New Roman" w:cs="Times New Roman"/>
          <w:color w:val="000000" w:themeColor="text1"/>
          <w:lang/>
        </w:rPr>
        <w:t>podela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nadležnosti na </w:t>
      </w:r>
      <w:r w:rsidR="00B04575">
        <w:rPr>
          <w:rFonts w:ascii="Times New Roman" w:hAnsi="Times New Roman" w:cs="Times New Roman"/>
          <w:color w:val="000000" w:themeColor="text1"/>
          <w:lang/>
        </w:rPr>
        <w:t>različitim nivoima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u oblasti </w:t>
      </w:r>
      <w:r w:rsidR="00B04575">
        <w:rPr>
          <w:rFonts w:ascii="Times New Roman" w:hAnsi="Times New Roman" w:cs="Times New Roman"/>
          <w:color w:val="000000" w:themeColor="text1"/>
          <w:lang/>
        </w:rPr>
        <w:t xml:space="preserve">kreiranja i sprovođenja 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javnih politika; 3) ograničen pristup uslugama </w:t>
      </w:r>
      <w:r w:rsidR="00B04575">
        <w:rPr>
          <w:rFonts w:ascii="Times New Roman" w:hAnsi="Times New Roman" w:cs="Times New Roman"/>
          <w:color w:val="000000" w:themeColor="text1"/>
          <w:lang/>
        </w:rPr>
        <w:t>usled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</w:t>
      </w:r>
      <w:r w:rsidR="00B04575">
        <w:rPr>
          <w:rFonts w:ascii="Times New Roman" w:hAnsi="Times New Roman" w:cs="Times New Roman"/>
          <w:color w:val="000000" w:themeColor="text1"/>
          <w:lang/>
        </w:rPr>
        <w:t>nedovoljnog javnog finansiranja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, i 4) nedovoljni administrativni kapaciteti za koordinaciju </w:t>
      </w:r>
      <w:r w:rsidR="00B04575">
        <w:rPr>
          <w:rFonts w:ascii="Times New Roman" w:hAnsi="Times New Roman" w:cs="Times New Roman"/>
          <w:color w:val="000000" w:themeColor="text1"/>
          <w:lang/>
        </w:rPr>
        <w:t>aktivne inkluzije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unutar i između nadležnih institucija.</w:t>
      </w:r>
      <w:r w:rsidRPr="00A05D7D">
        <w:rPr>
          <w:rFonts w:ascii="Times New Roman" w:hAnsi="Times New Roman" w:cs="Times New Roman"/>
          <w:color w:val="000000" w:themeColor="text1"/>
          <w:vertAlign w:val="superscript"/>
          <w:lang/>
        </w:rPr>
        <w:footnoteReference w:id="1"/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Kao što se ističe u Preporukama Evropske komisije, da bi politike aktivne inkluzije bile uspešne različiti akteri</w:t>
      </w:r>
      <w:r w:rsidR="00B04575">
        <w:rPr>
          <w:rFonts w:ascii="Times New Roman" w:hAnsi="Times New Roman" w:cs="Times New Roman"/>
          <w:color w:val="000000" w:themeColor="text1"/>
          <w:lang/>
        </w:rPr>
        <w:t>,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uključujući socijalne partnere i nevladine organizacije, </w:t>
      </w:r>
      <w:r w:rsidR="00B04575">
        <w:rPr>
          <w:rFonts w:ascii="Times New Roman" w:hAnsi="Times New Roman" w:cs="Times New Roman"/>
          <w:color w:val="000000" w:themeColor="text1"/>
          <w:lang/>
        </w:rPr>
        <w:t>treba da aktivno učestvuju, usaglašavaju prioritete i udružuju</w:t>
      </w:r>
      <w:r w:rsidRPr="00A05D7D">
        <w:rPr>
          <w:rFonts w:ascii="Times New Roman" w:hAnsi="Times New Roman" w:cs="Times New Roman"/>
          <w:color w:val="000000" w:themeColor="text1"/>
          <w:lang/>
        </w:rPr>
        <w:t xml:space="preserve"> resurse </w:t>
      </w:r>
      <w:r w:rsidR="00B04575">
        <w:rPr>
          <w:rFonts w:ascii="Times New Roman" w:hAnsi="Times New Roman" w:cs="Times New Roman"/>
          <w:color w:val="000000" w:themeColor="text1"/>
          <w:lang/>
        </w:rPr>
        <w:t xml:space="preserve">kako bi se </w:t>
      </w:r>
      <w:r w:rsidRPr="00A05D7D">
        <w:rPr>
          <w:rFonts w:ascii="Times New Roman" w:hAnsi="Times New Roman" w:cs="Times New Roman"/>
          <w:color w:val="000000" w:themeColor="text1"/>
          <w:lang/>
        </w:rPr>
        <w:t>postigli zajednički cilj</w:t>
      </w:r>
      <w:r w:rsidR="00B04575">
        <w:rPr>
          <w:rFonts w:ascii="Times New Roman" w:hAnsi="Times New Roman" w:cs="Times New Roman"/>
          <w:color w:val="000000" w:themeColor="text1"/>
          <w:lang/>
        </w:rPr>
        <w:t>evi</w:t>
      </w:r>
      <w:r w:rsidRPr="00A05D7D">
        <w:rPr>
          <w:rFonts w:ascii="Times New Roman" w:hAnsi="Times New Roman" w:cs="Times New Roman"/>
          <w:color w:val="000000" w:themeColor="text1"/>
          <w:lang/>
        </w:rPr>
        <w:t>.</w:t>
      </w:r>
    </w:p>
    <w:p w:rsidR="00A05D7D" w:rsidRPr="00A05D7D" w:rsidRDefault="00A05D7D" w:rsidP="00706239">
      <w:pPr>
        <w:pStyle w:val="Header"/>
        <w:spacing w:after="120" w:line="264" w:lineRule="auto"/>
        <w:jc w:val="both"/>
        <w:rPr>
          <w:rFonts w:ascii="Times New Roman" w:hAnsi="Times New Roman" w:cs="Times New Roman"/>
          <w:color w:val="000000" w:themeColor="text1"/>
          <w:lang/>
        </w:rPr>
      </w:pPr>
    </w:p>
    <w:p w:rsidR="00706239" w:rsidRPr="00706239" w:rsidRDefault="0002501E" w:rsidP="00706239">
      <w:pPr>
        <w:pStyle w:val="Header"/>
        <w:pBdr>
          <w:top w:val="single" w:sz="6" w:space="1" w:color="0070C0"/>
          <w:left w:val="single" w:sz="6" w:space="3" w:color="0070C0"/>
          <w:bottom w:val="single" w:sz="6" w:space="1" w:color="0070C0"/>
          <w:right w:val="single" w:sz="6" w:space="4" w:color="0070C0"/>
        </w:pBdr>
        <w:shd w:val="clear" w:color="auto" w:fill="E2EFD9" w:themeFill="accent6" w:themeFillTint="33"/>
        <w:tabs>
          <w:tab w:val="left" w:pos="142"/>
        </w:tabs>
        <w:spacing w:after="120" w:line="276" w:lineRule="auto"/>
        <w:jc w:val="both"/>
        <w:rPr>
          <w:rFonts w:ascii="Times New Roman" w:hAnsi="Times New Roman" w:cs="Times New Roman"/>
          <w:b/>
          <w:color w:val="0070C0"/>
          <w:lang/>
        </w:rPr>
      </w:pPr>
      <w:r w:rsidRPr="00092D21">
        <w:rPr>
          <w:rFonts w:ascii="Times New Roman" w:hAnsi="Times New Roman" w:cs="Times New Roman"/>
          <w:b/>
          <w:color w:val="0070C0"/>
          <w:lang/>
        </w:rPr>
        <w:tab/>
        <w:t xml:space="preserve">Pregled ključnih projektnih aktivnosti: </w:t>
      </w:r>
    </w:p>
    <w:p w:rsidR="0002501E" w:rsidRPr="00706239" w:rsidRDefault="0002501E" w:rsidP="00706239">
      <w:pPr>
        <w:pStyle w:val="NormalWeb"/>
        <w:numPr>
          <w:ilvl w:val="0"/>
          <w:numId w:val="4"/>
        </w:numPr>
        <w:spacing w:before="0" w:beforeAutospacing="0" w:after="120" w:afterAutospacing="0" w:line="264" w:lineRule="auto"/>
        <w:ind w:left="357" w:hanging="357"/>
        <w:jc w:val="both"/>
        <w:rPr>
          <w:sz w:val="22"/>
          <w:szCs w:val="22"/>
          <w:lang/>
        </w:rPr>
      </w:pPr>
      <w:r w:rsidRPr="00706239">
        <w:rPr>
          <w:sz w:val="22"/>
          <w:szCs w:val="22"/>
          <w:lang/>
        </w:rPr>
        <w:t>S</w:t>
      </w:r>
      <w:r w:rsidR="00B04575" w:rsidRPr="00706239">
        <w:rPr>
          <w:sz w:val="22"/>
          <w:szCs w:val="22"/>
          <w:lang/>
        </w:rPr>
        <w:t>provođenje istraživanja na lokalnom nivou</w:t>
      </w:r>
      <w:r w:rsidRPr="00706239">
        <w:rPr>
          <w:sz w:val="22"/>
          <w:szCs w:val="22"/>
          <w:lang/>
        </w:rPr>
        <w:t xml:space="preserve"> o postojećim mehanizmima za uključivanje </w:t>
      </w:r>
      <w:r w:rsidRPr="00706239">
        <w:rPr>
          <w:color w:val="000000" w:themeColor="text1"/>
          <w:sz w:val="22"/>
          <w:szCs w:val="22"/>
          <w:lang/>
        </w:rPr>
        <w:t xml:space="preserve">nezaposlenih žena </w:t>
      </w:r>
      <w:r w:rsidRPr="00706239">
        <w:rPr>
          <w:sz w:val="22"/>
          <w:szCs w:val="22"/>
          <w:lang/>
        </w:rPr>
        <w:t xml:space="preserve">koje se nalaze u nekoj od životnih teškoća, i izrada individualnih planova za pružanje podrške </w:t>
      </w:r>
      <w:r w:rsidRPr="00706239">
        <w:rPr>
          <w:color w:val="000000" w:themeColor="text1"/>
          <w:sz w:val="22"/>
          <w:szCs w:val="22"/>
          <w:lang/>
        </w:rPr>
        <w:t>ženama</w:t>
      </w:r>
      <w:r w:rsidRPr="00706239">
        <w:rPr>
          <w:sz w:val="22"/>
          <w:szCs w:val="22"/>
          <w:lang/>
        </w:rPr>
        <w:t xml:space="preserve"> </w:t>
      </w:r>
      <w:r w:rsidR="00F64065" w:rsidRPr="00706239">
        <w:rPr>
          <w:sz w:val="22"/>
          <w:szCs w:val="22"/>
          <w:lang/>
        </w:rPr>
        <w:t>koje učestvuju u Projektu</w:t>
      </w:r>
      <w:r w:rsidRPr="00706239">
        <w:rPr>
          <w:sz w:val="22"/>
          <w:szCs w:val="22"/>
          <w:lang/>
        </w:rPr>
        <w:t>.</w:t>
      </w:r>
    </w:p>
    <w:p w:rsidR="0002501E" w:rsidRPr="00706239" w:rsidRDefault="0002501E" w:rsidP="00706239">
      <w:pPr>
        <w:pStyle w:val="NormalWeb"/>
        <w:numPr>
          <w:ilvl w:val="0"/>
          <w:numId w:val="4"/>
        </w:numPr>
        <w:spacing w:before="0" w:beforeAutospacing="0" w:after="120" w:afterAutospacing="0" w:line="264" w:lineRule="auto"/>
        <w:ind w:left="357" w:hanging="357"/>
        <w:jc w:val="both"/>
        <w:rPr>
          <w:sz w:val="22"/>
          <w:szCs w:val="22"/>
          <w:lang/>
        </w:rPr>
      </w:pPr>
      <w:r w:rsidRPr="00706239">
        <w:rPr>
          <w:sz w:val="22"/>
          <w:szCs w:val="22"/>
          <w:lang/>
        </w:rPr>
        <w:t xml:space="preserve">Neposredan rad sa izabranom grupom </w:t>
      </w:r>
      <w:r w:rsidR="00F64065" w:rsidRPr="00706239">
        <w:rPr>
          <w:sz w:val="22"/>
          <w:szCs w:val="22"/>
          <w:lang/>
        </w:rPr>
        <w:t xml:space="preserve">nezaposlenih </w:t>
      </w:r>
      <w:r w:rsidRPr="00706239">
        <w:rPr>
          <w:sz w:val="22"/>
          <w:szCs w:val="22"/>
          <w:lang/>
        </w:rPr>
        <w:t>žena kroz pružanje individualizovanih mera za aktivnu inkluziju, kao što su 1) psihosocijalna podrška, 2) obuke i sticanje poslovnih veština, 3) savetodavna podrška u traženju posla, 4) podrška prilikom osnivanja preduzeća ili preduzetničke radnje i 5) mentorska podrška.</w:t>
      </w:r>
    </w:p>
    <w:p w:rsidR="0002501E" w:rsidRPr="00706239" w:rsidRDefault="0002501E" w:rsidP="00706239">
      <w:pPr>
        <w:pStyle w:val="NormalWeb"/>
        <w:numPr>
          <w:ilvl w:val="0"/>
          <w:numId w:val="4"/>
        </w:numPr>
        <w:spacing w:before="0" w:beforeAutospacing="0" w:after="120" w:afterAutospacing="0" w:line="264" w:lineRule="auto"/>
        <w:ind w:left="357" w:hanging="357"/>
        <w:jc w:val="both"/>
        <w:rPr>
          <w:sz w:val="22"/>
          <w:szCs w:val="22"/>
          <w:lang/>
        </w:rPr>
      </w:pPr>
      <w:r w:rsidRPr="00706239">
        <w:rPr>
          <w:sz w:val="22"/>
          <w:szCs w:val="22"/>
          <w:lang/>
        </w:rPr>
        <w:t xml:space="preserve">Osmišljavanje predloga mera za razvoj međuinstitucionalnih modela i </w:t>
      </w:r>
      <w:r w:rsidR="00706239">
        <w:rPr>
          <w:sz w:val="22"/>
          <w:szCs w:val="22"/>
          <w:lang/>
        </w:rPr>
        <w:t>integrisanih</w:t>
      </w:r>
      <w:r w:rsidRPr="00706239">
        <w:rPr>
          <w:sz w:val="22"/>
          <w:szCs w:val="22"/>
          <w:lang/>
        </w:rPr>
        <w:t xml:space="preserve"> usluga socijalne zaštite za aktivnu inkluziju </w:t>
      </w:r>
      <w:r w:rsidR="00706239">
        <w:rPr>
          <w:sz w:val="22"/>
          <w:szCs w:val="22"/>
          <w:lang/>
        </w:rPr>
        <w:t xml:space="preserve">nezaposlenih </w:t>
      </w:r>
      <w:r w:rsidRPr="00706239">
        <w:rPr>
          <w:sz w:val="22"/>
          <w:szCs w:val="22"/>
          <w:lang/>
        </w:rPr>
        <w:t>žena koje se nalaze u nekoj od životnih teškoća.</w:t>
      </w:r>
    </w:p>
    <w:p w:rsidR="0002501E" w:rsidRPr="00706239" w:rsidRDefault="0002501E" w:rsidP="00706239">
      <w:pPr>
        <w:pStyle w:val="NormalWeb"/>
        <w:numPr>
          <w:ilvl w:val="0"/>
          <w:numId w:val="4"/>
        </w:numPr>
        <w:spacing w:before="0" w:beforeAutospacing="0" w:after="120" w:afterAutospacing="0" w:line="264" w:lineRule="auto"/>
        <w:ind w:left="357" w:hanging="357"/>
        <w:jc w:val="both"/>
        <w:rPr>
          <w:sz w:val="22"/>
          <w:szCs w:val="22"/>
          <w:lang/>
        </w:rPr>
      </w:pPr>
      <w:r w:rsidRPr="00706239">
        <w:rPr>
          <w:sz w:val="22"/>
          <w:szCs w:val="22"/>
          <w:lang/>
        </w:rPr>
        <w:t>Organizovanje treninga za zap</w:t>
      </w:r>
      <w:r w:rsidR="00F64065" w:rsidRPr="00706239">
        <w:rPr>
          <w:sz w:val="22"/>
          <w:szCs w:val="22"/>
          <w:lang/>
        </w:rPr>
        <w:t>oslene u institucijama koje deluju na lokalnom nivou</w:t>
      </w:r>
      <w:r w:rsidRPr="00706239">
        <w:rPr>
          <w:sz w:val="22"/>
          <w:szCs w:val="22"/>
          <w:lang/>
        </w:rPr>
        <w:t xml:space="preserve"> </w:t>
      </w:r>
      <w:r w:rsidR="00F64065" w:rsidRPr="00706239">
        <w:rPr>
          <w:sz w:val="22"/>
          <w:szCs w:val="22"/>
          <w:lang/>
        </w:rPr>
        <w:t>(Nacionalna služba za zapošljavanje, centri</w:t>
      </w:r>
      <w:r w:rsidRPr="00706239">
        <w:rPr>
          <w:sz w:val="22"/>
          <w:szCs w:val="22"/>
          <w:lang/>
        </w:rPr>
        <w:t xml:space="preserve"> za socijalni rad, </w:t>
      </w:r>
      <w:r w:rsidR="00F64065" w:rsidRPr="00706239">
        <w:rPr>
          <w:sz w:val="22"/>
          <w:szCs w:val="22"/>
          <w:lang/>
        </w:rPr>
        <w:t xml:space="preserve">opštinske službe društvenih delatnosti, lokalna </w:t>
      </w:r>
      <w:r w:rsidRPr="00706239">
        <w:rPr>
          <w:sz w:val="22"/>
          <w:szCs w:val="22"/>
          <w:lang/>
        </w:rPr>
        <w:t xml:space="preserve">tela za rodnu ravnopravnost, </w:t>
      </w:r>
      <w:r w:rsidR="00F64065" w:rsidRPr="00706239">
        <w:rPr>
          <w:sz w:val="22"/>
          <w:szCs w:val="22"/>
          <w:lang/>
        </w:rPr>
        <w:t>ali i civilni sektor i poslovna zajednica)</w:t>
      </w:r>
      <w:r w:rsidRPr="00706239">
        <w:rPr>
          <w:sz w:val="22"/>
          <w:szCs w:val="22"/>
          <w:lang/>
        </w:rPr>
        <w:t xml:space="preserve"> u vezi sa primenom međuinstitucionalnih modela </w:t>
      </w:r>
      <w:r w:rsidR="00706239" w:rsidRPr="00706239">
        <w:rPr>
          <w:sz w:val="22"/>
          <w:szCs w:val="22"/>
          <w:lang/>
        </w:rPr>
        <w:t>i sprovođenjem integrisanih</w:t>
      </w:r>
      <w:r w:rsidRPr="00706239">
        <w:rPr>
          <w:sz w:val="22"/>
          <w:szCs w:val="22"/>
          <w:lang/>
        </w:rPr>
        <w:t xml:space="preserve"> usluga socijalne zaštite.</w:t>
      </w:r>
    </w:p>
    <w:p w:rsidR="0002501E" w:rsidRPr="00706239" w:rsidRDefault="0002501E" w:rsidP="00706239">
      <w:pPr>
        <w:pStyle w:val="NormalWeb"/>
        <w:numPr>
          <w:ilvl w:val="0"/>
          <w:numId w:val="4"/>
        </w:numPr>
        <w:spacing w:before="0" w:beforeAutospacing="0" w:after="120" w:afterAutospacing="0" w:line="264" w:lineRule="auto"/>
        <w:ind w:left="357" w:hanging="357"/>
        <w:jc w:val="both"/>
        <w:rPr>
          <w:b/>
          <w:sz w:val="22"/>
          <w:szCs w:val="22"/>
          <w:lang/>
        </w:rPr>
      </w:pPr>
      <w:r w:rsidRPr="00706239">
        <w:rPr>
          <w:sz w:val="22"/>
          <w:szCs w:val="22"/>
          <w:lang/>
        </w:rPr>
        <w:t xml:space="preserve">Unapređenje </w:t>
      </w:r>
      <w:r w:rsidR="00706239" w:rsidRPr="00706239">
        <w:rPr>
          <w:sz w:val="22"/>
          <w:szCs w:val="22"/>
          <w:lang/>
        </w:rPr>
        <w:t>među</w:t>
      </w:r>
      <w:r w:rsidRPr="00706239">
        <w:rPr>
          <w:sz w:val="22"/>
          <w:szCs w:val="22"/>
          <w:lang/>
        </w:rPr>
        <w:t>sektorske saradnje i pružanje integrisanih usluga koje olakšava</w:t>
      </w:r>
      <w:r w:rsidR="00706239" w:rsidRPr="00706239">
        <w:rPr>
          <w:sz w:val="22"/>
          <w:szCs w:val="22"/>
          <w:lang/>
        </w:rPr>
        <w:t>ju pristup poslovima i kvalitetnijim uslugama</w:t>
      </w:r>
      <w:r w:rsidRPr="00706239">
        <w:rPr>
          <w:sz w:val="22"/>
          <w:szCs w:val="22"/>
          <w:lang/>
        </w:rPr>
        <w:t>, kroz organizovanje skupova za razmenu iskustava (</w:t>
      </w:r>
      <w:hyperlink r:id="rId18" w:history="1">
        <w:r w:rsidRPr="00706239">
          <w:rPr>
            <w:rStyle w:val="Hyperlink"/>
            <w:i/>
            <w:sz w:val="22"/>
            <w:szCs w:val="22"/>
            <w:lang/>
          </w:rPr>
          <w:t>peer review</w:t>
        </w:r>
      </w:hyperlink>
      <w:r w:rsidRPr="00706239">
        <w:rPr>
          <w:sz w:val="22"/>
          <w:szCs w:val="22"/>
          <w:lang/>
        </w:rPr>
        <w:t>)</w:t>
      </w:r>
      <w:r w:rsidRPr="00706239">
        <w:rPr>
          <w:i/>
          <w:sz w:val="22"/>
          <w:szCs w:val="22"/>
          <w:lang/>
        </w:rPr>
        <w:t xml:space="preserve"> </w:t>
      </w:r>
      <w:r w:rsidRPr="00706239">
        <w:rPr>
          <w:sz w:val="22"/>
          <w:szCs w:val="22"/>
          <w:lang/>
        </w:rPr>
        <w:t xml:space="preserve">sa svim zainteresovanim akterima na lokalnom nivou. Najmanje 80 </w:t>
      </w:r>
      <w:r w:rsidR="008A5625">
        <w:rPr>
          <w:sz w:val="22"/>
          <w:szCs w:val="22"/>
          <w:lang/>
        </w:rPr>
        <w:t>profesionalaca</w:t>
      </w:r>
      <w:r w:rsidRPr="00706239">
        <w:rPr>
          <w:sz w:val="22"/>
          <w:szCs w:val="22"/>
          <w:lang/>
        </w:rPr>
        <w:t xml:space="preserve"> na lokalnom nivou imaće priliku da unapredi svoje veštine i znanje</w:t>
      </w:r>
      <w:r w:rsidR="00706239" w:rsidRPr="00706239">
        <w:rPr>
          <w:sz w:val="22"/>
          <w:szCs w:val="22"/>
          <w:lang/>
        </w:rPr>
        <w:t xml:space="preserve"> o</w:t>
      </w:r>
      <w:r w:rsidRPr="00706239">
        <w:rPr>
          <w:sz w:val="22"/>
          <w:szCs w:val="22"/>
          <w:lang/>
        </w:rPr>
        <w:t xml:space="preserve"> </w:t>
      </w:r>
      <w:r w:rsidR="00706239" w:rsidRPr="00706239">
        <w:rPr>
          <w:sz w:val="22"/>
          <w:szCs w:val="22"/>
          <w:lang/>
        </w:rPr>
        <w:t>aktivnoj inkluziji i pružanju</w:t>
      </w:r>
      <w:r w:rsidRPr="00706239">
        <w:rPr>
          <w:sz w:val="22"/>
          <w:szCs w:val="22"/>
          <w:lang/>
        </w:rPr>
        <w:t xml:space="preserve"> </w:t>
      </w:r>
      <w:r w:rsidR="00706239" w:rsidRPr="00706239">
        <w:rPr>
          <w:sz w:val="22"/>
          <w:szCs w:val="22"/>
          <w:lang/>
        </w:rPr>
        <w:t>integrisane</w:t>
      </w:r>
      <w:r w:rsidRPr="00706239">
        <w:rPr>
          <w:sz w:val="22"/>
          <w:szCs w:val="22"/>
          <w:lang/>
        </w:rPr>
        <w:t xml:space="preserve"> </w:t>
      </w:r>
      <w:r w:rsidR="00706239" w:rsidRPr="00706239">
        <w:rPr>
          <w:sz w:val="22"/>
          <w:szCs w:val="22"/>
          <w:lang/>
        </w:rPr>
        <w:t>podrške</w:t>
      </w:r>
      <w:r w:rsidR="00706239">
        <w:rPr>
          <w:sz w:val="22"/>
          <w:szCs w:val="22"/>
          <w:lang/>
        </w:rPr>
        <w:t xml:space="preserve"> teže</w:t>
      </w:r>
      <w:r w:rsidRPr="00706239">
        <w:rPr>
          <w:sz w:val="22"/>
          <w:szCs w:val="22"/>
          <w:lang/>
        </w:rPr>
        <w:t xml:space="preserve"> zapošljivim ženama.</w:t>
      </w:r>
    </w:p>
    <w:p w:rsidR="0002501E" w:rsidRPr="00706239" w:rsidRDefault="0002501E" w:rsidP="00706239">
      <w:pPr>
        <w:pStyle w:val="NormalWeb"/>
        <w:numPr>
          <w:ilvl w:val="0"/>
          <w:numId w:val="4"/>
        </w:numPr>
        <w:spacing w:before="0" w:beforeAutospacing="0" w:after="120" w:afterAutospacing="0" w:line="264" w:lineRule="auto"/>
        <w:ind w:left="357" w:hanging="357"/>
        <w:jc w:val="both"/>
        <w:rPr>
          <w:sz w:val="22"/>
          <w:szCs w:val="22"/>
          <w:lang/>
        </w:rPr>
      </w:pPr>
      <w:r w:rsidRPr="00706239">
        <w:rPr>
          <w:sz w:val="22"/>
          <w:szCs w:val="22"/>
          <w:lang/>
        </w:rPr>
        <w:t>Sprovođenje lokalnih kampanja o merama aktivne ink</w:t>
      </w:r>
      <w:r w:rsidR="00706239">
        <w:rPr>
          <w:sz w:val="22"/>
          <w:szCs w:val="22"/>
          <w:lang/>
        </w:rPr>
        <w:t>l</w:t>
      </w:r>
      <w:r w:rsidRPr="00706239">
        <w:rPr>
          <w:sz w:val="22"/>
          <w:szCs w:val="22"/>
          <w:lang/>
        </w:rPr>
        <w:t xml:space="preserve">uzije i o integrativnom pristupu koji podržava uključivanje </w:t>
      </w:r>
      <w:r w:rsidR="00706239" w:rsidRPr="00706239">
        <w:rPr>
          <w:sz w:val="22"/>
          <w:szCs w:val="22"/>
          <w:lang/>
        </w:rPr>
        <w:t xml:space="preserve">žena </w:t>
      </w:r>
      <w:r w:rsidRPr="00706239">
        <w:rPr>
          <w:sz w:val="22"/>
          <w:szCs w:val="22"/>
          <w:lang/>
        </w:rPr>
        <w:t xml:space="preserve">na tržište rada i </w:t>
      </w:r>
      <w:r w:rsidR="00706239" w:rsidRPr="00706239">
        <w:rPr>
          <w:sz w:val="22"/>
          <w:szCs w:val="22"/>
          <w:lang/>
        </w:rPr>
        <w:t xml:space="preserve">njihov </w:t>
      </w:r>
      <w:r w:rsidRPr="00706239">
        <w:rPr>
          <w:sz w:val="22"/>
          <w:szCs w:val="22"/>
          <w:lang/>
        </w:rPr>
        <w:t>pristup kvalitetnim uslugama.</w:t>
      </w:r>
    </w:p>
    <w:sectPr w:rsidR="0002501E" w:rsidRPr="00706239" w:rsidSect="0002501E">
      <w:headerReference w:type="default" r:id="rId19"/>
      <w:footerReference w:type="default" r:id="rId20"/>
      <w:pgSz w:w="12240" w:h="15840"/>
      <w:pgMar w:top="487" w:right="104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C0" w:rsidRDefault="00E76FC0" w:rsidP="00664EFB">
      <w:pPr>
        <w:spacing w:after="0" w:line="240" w:lineRule="auto"/>
      </w:pPr>
      <w:r>
        <w:separator/>
      </w:r>
    </w:p>
  </w:endnote>
  <w:endnote w:type="continuationSeparator" w:id="0">
    <w:p w:rsidR="00E76FC0" w:rsidRDefault="00E76FC0" w:rsidP="0066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66" w:rsidRPr="003D7A22" w:rsidRDefault="00DF5BE2" w:rsidP="00E34266">
    <w:pPr>
      <w:spacing w:after="0" w:line="240" w:lineRule="auto"/>
      <w:rPr>
        <w:noProof/>
      </w:rPr>
    </w:pPr>
    <w:bookmarkStart w:id="1" w:name="_Hlk535589691"/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1482090</wp:posOffset>
          </wp:positionH>
          <wp:positionV relativeFrom="margin">
            <wp:posOffset>8483600</wp:posOffset>
          </wp:positionV>
          <wp:extent cx="1092835" cy="429260"/>
          <wp:effectExtent l="19050" t="0" r="0" b="0"/>
          <wp:wrapSquare wrapText="bothSides"/>
          <wp:docPr id="22" name="Picture 22" descr="Å½enski centar UÅ¾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Å½enski centar UÅ¾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5207635</wp:posOffset>
          </wp:positionH>
          <wp:positionV relativeFrom="margin">
            <wp:posOffset>8503920</wp:posOffset>
          </wp:positionV>
          <wp:extent cx="381635" cy="419100"/>
          <wp:effectExtent l="19050" t="0" r="0" b="0"/>
          <wp:wrapSquare wrapText="bothSides"/>
          <wp:docPr id="24" name="Picture 4" descr="http://www.dimitrovgrad.r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imitrovgrad.rs/im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0335" w:rsidRPr="00C71A3B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3651250</wp:posOffset>
          </wp:positionH>
          <wp:positionV relativeFrom="margin">
            <wp:posOffset>8494395</wp:posOffset>
          </wp:positionV>
          <wp:extent cx="448310" cy="481965"/>
          <wp:effectExtent l="0" t="0" r="8890" b="0"/>
          <wp:wrapSquare wrapText="bothSides"/>
          <wp:docPr id="23" name="Picture 13" descr="Image result for amblem opstine prib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amblem opstine prib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0335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-421196</wp:posOffset>
          </wp:positionH>
          <wp:positionV relativeFrom="margin">
            <wp:posOffset>8483705</wp:posOffset>
          </wp:positionV>
          <wp:extent cx="936625" cy="44005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  <w:p w:rsidR="00E34266" w:rsidRDefault="00E34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C0" w:rsidRDefault="00E76FC0" w:rsidP="00664EFB">
      <w:pPr>
        <w:spacing w:after="0" w:line="240" w:lineRule="auto"/>
      </w:pPr>
      <w:r>
        <w:separator/>
      </w:r>
    </w:p>
  </w:footnote>
  <w:footnote w:type="continuationSeparator" w:id="0">
    <w:p w:rsidR="00E76FC0" w:rsidRDefault="00E76FC0" w:rsidP="00664EFB">
      <w:pPr>
        <w:spacing w:after="0" w:line="240" w:lineRule="auto"/>
      </w:pPr>
      <w:r>
        <w:continuationSeparator/>
      </w:r>
    </w:p>
  </w:footnote>
  <w:footnote w:id="1">
    <w:p w:rsidR="0002501E" w:rsidRPr="007604DA" w:rsidRDefault="0002501E" w:rsidP="00025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04DA">
        <w:rPr>
          <w:rStyle w:val="FootnoteReference"/>
          <w:rFonts w:cs="Times New Roman"/>
          <w:color w:val="000000" w:themeColor="text1"/>
          <w:sz w:val="16"/>
        </w:rPr>
        <w:footnoteRef/>
      </w:r>
      <w:r w:rsidRPr="007604D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Izvor: </w:t>
      </w:r>
      <w:r w:rsidRPr="00C73DA2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Assessment of the Implementation of the European Commission Recommendation on Active Inclusion: A study of national policies. Social Europe, 2013. Hugh Frazer and Eric Marlier, National University of Ireland Maynooth, CEPS/INSTEAD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A2" w:rsidRDefault="00AF46F9" w:rsidP="004126A2">
    <w:pPr>
      <w:spacing w:after="0"/>
      <w:rPr>
        <w:rFonts w:cstheme="minorHAnsi"/>
        <w:b/>
        <w:bCs/>
        <w:sz w:val="10"/>
        <w:szCs w:val="10"/>
        <w:lang w:eastAsia="ar-SA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223405</wp:posOffset>
          </wp:positionH>
          <wp:positionV relativeFrom="paragraph">
            <wp:posOffset>-386080</wp:posOffset>
          </wp:positionV>
          <wp:extent cx="401955" cy="524510"/>
          <wp:effectExtent l="0" t="0" r="0" b="0"/>
          <wp:wrapTight wrapText="bothSides">
            <wp:wrapPolygon edited="0">
              <wp:start x="0" y="0"/>
              <wp:lineTo x="0" y="20920"/>
              <wp:lineTo x="20474" y="20920"/>
              <wp:lineTo x="20474" y="0"/>
              <wp:lineTo x="0" y="0"/>
            </wp:wrapPolygon>
          </wp:wrapTight>
          <wp:docPr id="19" name="Picture 19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5BE2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4982845</wp:posOffset>
          </wp:positionH>
          <wp:positionV relativeFrom="paragraph">
            <wp:posOffset>-258445</wp:posOffset>
          </wp:positionV>
          <wp:extent cx="678815" cy="461010"/>
          <wp:effectExtent l="19050" t="0" r="6985" b="0"/>
          <wp:wrapTight wrapText="bothSides">
            <wp:wrapPolygon edited="0">
              <wp:start x="-606" y="0"/>
              <wp:lineTo x="-606" y="20529"/>
              <wp:lineTo x="21822" y="20529"/>
              <wp:lineTo x="21822" y="0"/>
              <wp:lineTo x="-606" y="0"/>
            </wp:wrapPolygon>
          </wp:wrapTight>
          <wp:docPr id="20" name="Picture 20" descr="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2color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7881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5BE2" w:rsidRDefault="00DF5BE2" w:rsidP="006C76E7">
    <w:pPr>
      <w:spacing w:after="0" w:line="240" w:lineRule="auto"/>
      <w:rPr>
        <w:rFonts w:cstheme="minorHAnsi"/>
        <w:b/>
        <w:bCs/>
        <w:sz w:val="10"/>
        <w:szCs w:val="10"/>
        <w:lang w:eastAsia="ar-SA"/>
      </w:rPr>
    </w:pPr>
  </w:p>
  <w:p w:rsidR="00AF46F9" w:rsidRPr="00AF46F9" w:rsidRDefault="00DF5BE2" w:rsidP="006C76E7">
    <w:pPr>
      <w:spacing w:after="0" w:line="240" w:lineRule="auto"/>
      <w:rPr>
        <w:rFonts w:cstheme="minorHAnsi"/>
        <w:b/>
        <w:bCs/>
        <w:sz w:val="10"/>
        <w:szCs w:val="10"/>
        <w:lang w:eastAsia="ar-SA"/>
      </w:rPr>
    </w:pPr>
    <w:r w:rsidRPr="00AF46F9">
      <w:rPr>
        <w:rFonts w:cstheme="minorHAnsi"/>
        <w:b/>
        <w:bCs/>
        <w:sz w:val="10"/>
        <w:szCs w:val="10"/>
        <w:lang w:eastAsia="ar-SA"/>
      </w:rPr>
      <w:t xml:space="preserve">          </w:t>
    </w:r>
    <w:r w:rsidR="00AF46F9" w:rsidRPr="00AF46F9">
      <w:rPr>
        <w:rFonts w:cstheme="minorHAnsi"/>
        <w:b/>
        <w:bCs/>
        <w:sz w:val="10"/>
        <w:szCs w:val="10"/>
        <w:lang w:eastAsia="ar-SA"/>
      </w:rPr>
      <w:t xml:space="preserve">     </w:t>
    </w:r>
    <w:r w:rsidR="006C76E7" w:rsidRPr="00AF46F9">
      <w:rPr>
        <w:rFonts w:cstheme="minorHAnsi"/>
        <w:b/>
        <w:bCs/>
        <w:sz w:val="10"/>
        <w:szCs w:val="10"/>
        <w:lang w:eastAsia="ar-SA"/>
      </w:rPr>
      <w:t>Republika Srbija</w:t>
    </w:r>
  </w:p>
  <w:p w:rsidR="004126A2" w:rsidRPr="00AF46F9" w:rsidRDefault="006C76E7" w:rsidP="006C76E7">
    <w:pPr>
      <w:spacing w:after="0" w:line="240" w:lineRule="auto"/>
      <w:rPr>
        <w:rFonts w:cstheme="minorHAnsi"/>
        <w:b/>
        <w:bCs/>
        <w:sz w:val="10"/>
        <w:szCs w:val="10"/>
        <w:lang w:eastAsia="ar-SA"/>
      </w:rPr>
    </w:pPr>
    <w:r w:rsidRPr="00AF46F9">
      <w:rPr>
        <w:rFonts w:cstheme="minorHAnsi"/>
        <w:b/>
        <w:bCs/>
        <w:sz w:val="10"/>
        <w:szCs w:val="10"/>
        <w:lang w:eastAsia="ar-SA"/>
      </w:rPr>
      <w:t>Ministarstvo za rad</w:t>
    </w:r>
    <w:r w:rsidR="004126A2" w:rsidRPr="00AF46F9">
      <w:rPr>
        <w:rFonts w:cstheme="minorHAnsi"/>
        <w:b/>
        <w:bCs/>
        <w:sz w:val="10"/>
        <w:szCs w:val="10"/>
        <w:lang w:eastAsia="ar-SA"/>
      </w:rPr>
      <w:t xml:space="preserve">, </w:t>
    </w:r>
    <w:r w:rsidRPr="00AF46F9">
      <w:rPr>
        <w:rFonts w:cstheme="minorHAnsi"/>
        <w:b/>
        <w:bCs/>
        <w:sz w:val="10"/>
        <w:szCs w:val="10"/>
        <w:lang w:eastAsia="ar-SA"/>
      </w:rPr>
      <w:t>zapošljavanje</w:t>
    </w:r>
    <w:r w:rsidR="004126A2" w:rsidRPr="00AF46F9">
      <w:rPr>
        <w:rFonts w:cstheme="minorHAnsi"/>
        <w:b/>
        <w:bCs/>
        <w:sz w:val="10"/>
        <w:szCs w:val="10"/>
        <w:lang w:eastAsia="ar-SA"/>
      </w:rPr>
      <w:t>,</w:t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Pr="00AF46F9">
      <w:rPr>
        <w:rFonts w:cstheme="minorHAnsi"/>
        <w:b/>
        <w:bCs/>
        <w:sz w:val="10"/>
        <w:szCs w:val="10"/>
        <w:lang w:eastAsia="ar-SA"/>
      </w:rPr>
      <w:tab/>
    </w:r>
    <w:r w:rsidRPr="00AF46F9">
      <w:rPr>
        <w:rFonts w:cstheme="minorHAnsi"/>
        <w:b/>
        <w:bCs/>
        <w:sz w:val="10"/>
        <w:szCs w:val="10"/>
        <w:lang w:eastAsia="ar-SA"/>
      </w:rPr>
      <w:tab/>
    </w:r>
    <w:r w:rsidR="00AF46F9" w:rsidRPr="00AF46F9">
      <w:rPr>
        <w:rFonts w:cstheme="minorHAnsi"/>
        <w:b/>
        <w:bCs/>
        <w:sz w:val="10"/>
        <w:szCs w:val="10"/>
        <w:lang w:eastAsia="ar-SA"/>
      </w:rPr>
      <w:t xml:space="preserve">  </w:t>
    </w:r>
    <w:r w:rsidR="004126A2" w:rsidRPr="00AF46F9">
      <w:rPr>
        <w:b/>
        <w:sz w:val="10"/>
        <w:szCs w:val="10"/>
        <w:lang/>
      </w:rPr>
      <w:t>Projekat "Poslovi, mogućnosti, preduzeća, podrška"</w:t>
    </w:r>
  </w:p>
  <w:p w:rsidR="004126A2" w:rsidRPr="006C76E7" w:rsidRDefault="006C76E7" w:rsidP="006C76E7">
    <w:pPr>
      <w:spacing w:after="0" w:line="240" w:lineRule="auto"/>
      <w:rPr>
        <w:rFonts w:cstheme="minorHAnsi"/>
        <w:b/>
        <w:bCs/>
        <w:sz w:val="10"/>
        <w:szCs w:val="10"/>
        <w:lang w:val="ru-RU" w:eastAsia="ar-SA"/>
      </w:rPr>
    </w:pPr>
    <w:r w:rsidRPr="00AF46F9">
      <w:rPr>
        <w:rFonts w:cstheme="minorHAnsi"/>
        <w:b/>
        <w:bCs/>
        <w:sz w:val="10"/>
        <w:szCs w:val="10"/>
        <w:lang w:eastAsia="ar-SA"/>
      </w:rPr>
      <w:t xml:space="preserve">   </w:t>
    </w:r>
    <w:r w:rsidR="00931458">
      <w:rPr>
        <w:rFonts w:cstheme="minorHAnsi"/>
        <w:b/>
        <w:bCs/>
        <w:sz w:val="10"/>
        <w:szCs w:val="10"/>
        <w:lang w:eastAsia="ar-SA"/>
      </w:rPr>
      <w:t xml:space="preserve">    </w:t>
    </w:r>
    <w:r w:rsidRPr="00AF46F9">
      <w:rPr>
        <w:rFonts w:cstheme="minorHAnsi"/>
        <w:b/>
        <w:bCs/>
        <w:sz w:val="10"/>
        <w:szCs w:val="10"/>
        <w:lang w:eastAsia="ar-SA"/>
      </w:rPr>
      <w:t>boračka i socijalna pitanja</w:t>
    </w:r>
    <w:r w:rsidRPr="00AF46F9">
      <w:rPr>
        <w:rFonts w:cstheme="minorHAnsi"/>
        <w:b/>
        <w:bCs/>
        <w:sz w:val="10"/>
        <w:szCs w:val="10"/>
        <w:lang w:eastAsia="ar-SA"/>
      </w:rPr>
      <w:tab/>
    </w:r>
    <w:r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C1063D" w:rsidRPr="00AF46F9">
      <w:rPr>
        <w:rFonts w:cstheme="minorHAnsi"/>
        <w:b/>
        <w:bCs/>
        <w:sz w:val="10"/>
        <w:szCs w:val="10"/>
        <w:lang w:eastAsia="ar-SA"/>
      </w:rPr>
      <w:tab/>
    </w:r>
    <w:r w:rsidR="00931458">
      <w:rPr>
        <w:rFonts w:cstheme="minorHAnsi"/>
        <w:b/>
        <w:bCs/>
        <w:sz w:val="10"/>
        <w:szCs w:val="10"/>
        <w:lang w:eastAsia="ar-SA"/>
      </w:rPr>
      <w:t xml:space="preserve">                              </w:t>
    </w:r>
    <w:r w:rsidR="004126A2" w:rsidRPr="00AF46F9">
      <w:rPr>
        <w:b/>
        <w:sz w:val="10"/>
        <w:szCs w:val="10"/>
        <w:lang/>
      </w:rPr>
      <w:t>finansira Evropska unija</w:t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AF46F9">
      <w:rPr>
        <w:rFonts w:cstheme="minorHAnsi"/>
        <w:b/>
        <w:bCs/>
        <w:sz w:val="10"/>
        <w:szCs w:val="10"/>
        <w:lang w:eastAsia="ar-SA"/>
      </w:rPr>
      <w:tab/>
    </w:r>
    <w:r w:rsidR="004126A2" w:rsidRPr="0002501E">
      <w:rPr>
        <w:rFonts w:cstheme="minorHAnsi"/>
        <w:b/>
        <w:bCs/>
        <w:sz w:val="10"/>
        <w:szCs w:val="10"/>
        <w:lang w:val="es-ES" w:eastAsia="ar-SA"/>
      </w:rPr>
      <w:tab/>
    </w:r>
    <w:r w:rsidR="004126A2">
      <w:ptab w:relativeTo="margin" w:alignment="center" w:leader="none"/>
    </w:r>
    <w:r w:rsidR="004126A2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6B31"/>
    <w:multiLevelType w:val="hybridMultilevel"/>
    <w:tmpl w:val="1C2A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5760"/>
    <w:multiLevelType w:val="hybridMultilevel"/>
    <w:tmpl w:val="9168E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3E10D5"/>
    <w:multiLevelType w:val="hybridMultilevel"/>
    <w:tmpl w:val="D23CCA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6608AC"/>
    <w:multiLevelType w:val="hybridMultilevel"/>
    <w:tmpl w:val="C8F8476A"/>
    <w:lvl w:ilvl="0" w:tplc="10FCD93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4EFB"/>
    <w:rsid w:val="000052CC"/>
    <w:rsid w:val="0002501E"/>
    <w:rsid w:val="00092D21"/>
    <w:rsid w:val="000C7BBD"/>
    <w:rsid w:val="002E38A5"/>
    <w:rsid w:val="003D3CD9"/>
    <w:rsid w:val="00406E10"/>
    <w:rsid w:val="004126A2"/>
    <w:rsid w:val="00470335"/>
    <w:rsid w:val="004964C3"/>
    <w:rsid w:val="004E14F5"/>
    <w:rsid w:val="006065F1"/>
    <w:rsid w:val="00664EFB"/>
    <w:rsid w:val="00667F22"/>
    <w:rsid w:val="006C76E7"/>
    <w:rsid w:val="00706239"/>
    <w:rsid w:val="007568B3"/>
    <w:rsid w:val="007862C5"/>
    <w:rsid w:val="008074C8"/>
    <w:rsid w:val="008939C5"/>
    <w:rsid w:val="008A5625"/>
    <w:rsid w:val="00911806"/>
    <w:rsid w:val="00931458"/>
    <w:rsid w:val="00947B7E"/>
    <w:rsid w:val="00963B84"/>
    <w:rsid w:val="0098353C"/>
    <w:rsid w:val="00A05D7D"/>
    <w:rsid w:val="00AF46F9"/>
    <w:rsid w:val="00B04575"/>
    <w:rsid w:val="00B6678D"/>
    <w:rsid w:val="00C1063D"/>
    <w:rsid w:val="00C71D56"/>
    <w:rsid w:val="00DF5BE2"/>
    <w:rsid w:val="00E34266"/>
    <w:rsid w:val="00E76FC0"/>
    <w:rsid w:val="00F6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FB"/>
  </w:style>
  <w:style w:type="paragraph" w:styleId="Footer">
    <w:name w:val="footer"/>
    <w:basedOn w:val="Normal"/>
    <w:link w:val="FooterChar"/>
    <w:uiPriority w:val="99"/>
    <w:unhideWhenUsed/>
    <w:rsid w:val="0066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FB"/>
  </w:style>
  <w:style w:type="table" w:styleId="TableGrid">
    <w:name w:val="Table Grid"/>
    <w:basedOn w:val="TableNormal"/>
    <w:uiPriority w:val="39"/>
    <w:rsid w:val="0066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5F1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250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1E"/>
    <w:rPr>
      <w:color w:val="0563C1" w:themeColor="hyperlink"/>
      <w:u w:val="single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,Ref,R, Exposant 3 Point"/>
    <w:link w:val="Char2"/>
    <w:qFormat/>
    <w:rsid w:val="0002501E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02501E"/>
    <w:pPr>
      <w:spacing w:line="240" w:lineRule="exact"/>
    </w:pPr>
    <w:rPr>
      <w:rFonts w:ascii="Times New Roman" w:hAnsi="Times New Roman"/>
      <w:szCs w:val="16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835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.org.rs/sr/" TargetMode="External"/><Relationship Id="rId13" Type="http://schemas.openxmlformats.org/officeDocument/2006/relationships/hyperlink" Target="http://csp.org.rs/en/assets/publications/files/Family%20Children%20Cash%20Benefits%20in_Serbia.pdf" TargetMode="External"/><Relationship Id="rId18" Type="http://schemas.openxmlformats.org/officeDocument/2006/relationships/hyperlink" Target="https://ec.europa.eu/social/main.jsp?catId=1004&amp;langId=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ubdocs.worldbank.org/en/862651521147002998/PPT-Gender-TF-final.pdf" TargetMode="External"/><Relationship Id="rId17" Type="http://schemas.openxmlformats.org/officeDocument/2006/relationships/hyperlink" Target="https://eur-lex.europa.eu/legal-content/EN/ALL/?uri=CELEX:32008H08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parl.europa.eu/RegData/etudes/STUD/2015/569971/IPOL_STU(2015)569971_E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boj.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docs.worldbank.org/en/862651521147002998/PPT-Gender-TF-final.pdf" TargetMode="External"/><Relationship Id="rId10" Type="http://schemas.openxmlformats.org/officeDocument/2006/relationships/hyperlink" Target="http://www.dimitrovgrad.r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zenskicentarue/" TargetMode="External"/><Relationship Id="rId14" Type="http://schemas.openxmlformats.org/officeDocument/2006/relationships/hyperlink" Target="http://socijalnoukljucivanje.gov.rs/wp-content/uploads/2016/02/Izvestaj_Indeks_rodne_ravnopravnosti_2016_EN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4C93C.69A0BE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36C4-E002-4571-AD2B-E0054250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DkG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Zurnic</dc:creator>
  <cp:lastModifiedBy>Katarina</cp:lastModifiedBy>
  <cp:revision>2</cp:revision>
  <dcterms:created xsi:type="dcterms:W3CDTF">2019-03-06T13:11:00Z</dcterms:created>
  <dcterms:modified xsi:type="dcterms:W3CDTF">2019-03-06T13:11:00Z</dcterms:modified>
</cp:coreProperties>
</file>